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66C87" w14:textId="122FAD27" w:rsidR="00B15B61" w:rsidRPr="00C5000A" w:rsidRDefault="00B15B61" w:rsidP="001E0D4D">
      <w:pPr>
        <w:snapToGrid w:val="0"/>
        <w:spacing w:beforeLines="20" w:before="72" w:afterLines="20" w:after="72"/>
        <w:jc w:val="center"/>
        <w:rPr>
          <w:rFonts w:eastAsia="標楷體"/>
          <w:b/>
          <w:sz w:val="36"/>
          <w:szCs w:val="36"/>
        </w:rPr>
      </w:pPr>
      <w:r w:rsidRPr="00C5000A">
        <w:rPr>
          <w:rFonts w:eastAsia="標楷體"/>
          <w:b/>
          <w:sz w:val="36"/>
          <w:szCs w:val="36"/>
        </w:rPr>
        <w:t>國立中山大學工學院教師升等審查細則</w:t>
      </w:r>
    </w:p>
    <w:p w14:paraId="35390B1D" w14:textId="5AA5AAE0" w:rsidR="00AD42A7" w:rsidRPr="00C5000A" w:rsidRDefault="00734916" w:rsidP="00734916">
      <w:pPr>
        <w:snapToGrid w:val="0"/>
        <w:spacing w:beforeLines="20" w:before="72" w:afterLines="50" w:after="180"/>
        <w:jc w:val="center"/>
        <w:rPr>
          <w:rFonts w:eastAsia="標楷體"/>
          <w:b/>
          <w:sz w:val="36"/>
          <w:szCs w:val="36"/>
        </w:rPr>
      </w:pPr>
      <w:r w:rsidRPr="00C5000A">
        <w:rPr>
          <w:rFonts w:eastAsia="標楷體"/>
          <w:b/>
          <w:sz w:val="36"/>
          <w:szCs w:val="36"/>
        </w:rPr>
        <w:t xml:space="preserve">Guidelines on </w:t>
      </w:r>
      <w:r w:rsidR="00BA19A2" w:rsidRPr="00C5000A">
        <w:rPr>
          <w:rFonts w:eastAsia="標楷體"/>
          <w:b/>
          <w:sz w:val="36"/>
          <w:szCs w:val="36"/>
        </w:rPr>
        <w:t xml:space="preserve">the </w:t>
      </w:r>
      <w:r w:rsidRPr="00C5000A">
        <w:rPr>
          <w:rFonts w:eastAsia="標楷體"/>
          <w:b/>
          <w:sz w:val="36"/>
          <w:szCs w:val="36"/>
        </w:rPr>
        <w:t xml:space="preserve">Detailed Implementation of </w:t>
      </w:r>
      <w:r w:rsidR="00C5000A">
        <w:rPr>
          <w:rFonts w:eastAsia="標楷體" w:hint="eastAsia"/>
          <w:b/>
          <w:sz w:val="36"/>
          <w:szCs w:val="36"/>
        </w:rPr>
        <w:t>t</w:t>
      </w:r>
      <w:r w:rsidR="00C5000A">
        <w:rPr>
          <w:rFonts w:eastAsia="標楷體"/>
          <w:b/>
          <w:sz w:val="36"/>
          <w:szCs w:val="36"/>
        </w:rPr>
        <w:t xml:space="preserve">he </w:t>
      </w:r>
      <w:r w:rsidRPr="00C5000A">
        <w:rPr>
          <w:rFonts w:eastAsia="標楷體"/>
          <w:b/>
          <w:sz w:val="36"/>
          <w:szCs w:val="36"/>
        </w:rPr>
        <w:t xml:space="preserve">Evaluation of Professorship Rank Promotion in </w:t>
      </w:r>
      <w:r w:rsidR="00FB67B5" w:rsidRPr="00C5000A">
        <w:rPr>
          <w:rFonts w:eastAsia="標楷體"/>
          <w:b/>
          <w:sz w:val="36"/>
          <w:szCs w:val="36"/>
        </w:rPr>
        <w:t xml:space="preserve">the </w:t>
      </w:r>
      <w:r w:rsidR="005C2750" w:rsidRPr="00C5000A">
        <w:rPr>
          <w:rFonts w:eastAsia="標楷體"/>
          <w:b/>
          <w:sz w:val="36"/>
          <w:szCs w:val="36"/>
        </w:rPr>
        <w:t>College of Engineering</w:t>
      </w:r>
    </w:p>
    <w:p w14:paraId="2B5388D9" w14:textId="3B19DC20" w:rsidR="00B15B61" w:rsidRPr="00C5000A" w:rsidRDefault="00B15B61" w:rsidP="00B15B61">
      <w:pPr>
        <w:adjustRightInd w:val="0"/>
        <w:snapToGrid w:val="0"/>
        <w:contextualSpacing/>
        <w:jc w:val="right"/>
        <w:rPr>
          <w:rFonts w:eastAsia="標楷體"/>
          <w:sz w:val="20"/>
          <w:szCs w:val="20"/>
        </w:rPr>
      </w:pPr>
      <w:r w:rsidRPr="00C5000A">
        <w:rPr>
          <w:rFonts w:eastAsia="標楷體"/>
          <w:sz w:val="20"/>
          <w:szCs w:val="20"/>
        </w:rPr>
        <w:t>111.12.13</w:t>
      </w:r>
      <w:r w:rsidRPr="00C5000A">
        <w:rPr>
          <w:rFonts w:eastAsia="標楷體"/>
          <w:sz w:val="20"/>
          <w:szCs w:val="20"/>
        </w:rPr>
        <w:t>本院</w:t>
      </w:r>
      <w:r w:rsidRPr="00C5000A">
        <w:rPr>
          <w:rFonts w:eastAsia="標楷體"/>
          <w:sz w:val="20"/>
          <w:szCs w:val="20"/>
        </w:rPr>
        <w:t>111</w:t>
      </w:r>
      <w:r w:rsidRPr="00C5000A">
        <w:rPr>
          <w:rFonts w:eastAsia="標楷體"/>
          <w:sz w:val="20"/>
          <w:szCs w:val="20"/>
        </w:rPr>
        <w:t>學年度第</w:t>
      </w:r>
      <w:r w:rsidRPr="00C5000A">
        <w:rPr>
          <w:rFonts w:eastAsia="標楷體"/>
          <w:sz w:val="20"/>
          <w:szCs w:val="20"/>
        </w:rPr>
        <w:t>3</w:t>
      </w:r>
      <w:r w:rsidRPr="00C5000A">
        <w:rPr>
          <w:rFonts w:eastAsia="標楷體"/>
          <w:sz w:val="20"/>
          <w:szCs w:val="20"/>
        </w:rPr>
        <w:t>次教評會通過</w:t>
      </w:r>
    </w:p>
    <w:p w14:paraId="2E471BDE" w14:textId="1C463AD1" w:rsidR="00647DEE" w:rsidRPr="00C5000A" w:rsidRDefault="00647DEE" w:rsidP="00647DEE">
      <w:pPr>
        <w:adjustRightInd w:val="0"/>
        <w:snapToGrid w:val="0"/>
        <w:contextualSpacing/>
        <w:jc w:val="right"/>
        <w:rPr>
          <w:rFonts w:eastAsia="標楷體"/>
          <w:sz w:val="20"/>
          <w:szCs w:val="20"/>
        </w:rPr>
      </w:pPr>
      <w:r w:rsidRPr="00C5000A">
        <w:rPr>
          <w:rFonts w:eastAsia="標楷體"/>
          <w:sz w:val="20"/>
          <w:szCs w:val="20"/>
        </w:rPr>
        <w:t xml:space="preserve">Approved at the 3rd College Faculty Evaluation Committee </w:t>
      </w:r>
      <w:r w:rsidR="00645CA2" w:rsidRPr="00C5000A">
        <w:rPr>
          <w:rFonts w:eastAsia="標楷體"/>
          <w:sz w:val="20"/>
          <w:szCs w:val="20"/>
        </w:rPr>
        <w:t>m</w:t>
      </w:r>
      <w:r w:rsidRPr="00C5000A">
        <w:rPr>
          <w:rFonts w:eastAsia="標楷體"/>
          <w:sz w:val="20"/>
          <w:szCs w:val="20"/>
        </w:rPr>
        <w:t>eeting on December 13, 2022</w:t>
      </w:r>
    </w:p>
    <w:p w14:paraId="571813F1" w14:textId="77777777" w:rsidR="00B15B61" w:rsidRPr="00C5000A" w:rsidRDefault="00B15B61" w:rsidP="00B15B61">
      <w:pPr>
        <w:adjustRightInd w:val="0"/>
        <w:snapToGrid w:val="0"/>
        <w:contextualSpacing/>
        <w:jc w:val="right"/>
        <w:rPr>
          <w:rFonts w:eastAsia="標楷體"/>
          <w:sz w:val="20"/>
          <w:szCs w:val="20"/>
        </w:rPr>
      </w:pPr>
      <w:r w:rsidRPr="00C5000A">
        <w:rPr>
          <w:rFonts w:eastAsia="標楷體"/>
          <w:sz w:val="20"/>
          <w:szCs w:val="20"/>
        </w:rPr>
        <w:t>111.12.29</w:t>
      </w:r>
      <w:r w:rsidRPr="00C5000A">
        <w:rPr>
          <w:rFonts w:eastAsia="標楷體"/>
          <w:sz w:val="20"/>
          <w:szCs w:val="20"/>
        </w:rPr>
        <w:t>本校教評會第</w:t>
      </w:r>
      <w:r w:rsidRPr="00C5000A">
        <w:rPr>
          <w:rFonts w:eastAsia="標楷體"/>
          <w:sz w:val="20"/>
          <w:szCs w:val="20"/>
        </w:rPr>
        <w:t>420</w:t>
      </w:r>
      <w:r w:rsidRPr="00C5000A">
        <w:rPr>
          <w:rFonts w:eastAsia="標楷體"/>
          <w:sz w:val="20"/>
          <w:szCs w:val="20"/>
        </w:rPr>
        <w:t>次會議通過</w:t>
      </w:r>
    </w:p>
    <w:p w14:paraId="13B4C04C" w14:textId="4D4B1334" w:rsidR="00B15B61" w:rsidRPr="001E0D4D" w:rsidRDefault="009E1D6D" w:rsidP="001E0D4D">
      <w:pPr>
        <w:snapToGrid w:val="0"/>
        <w:spacing w:afterLines="100" w:after="360"/>
        <w:jc w:val="right"/>
        <w:rPr>
          <w:rFonts w:eastAsia="標楷體"/>
          <w:color w:val="000000" w:themeColor="text1"/>
          <w:sz w:val="20"/>
          <w:szCs w:val="20"/>
        </w:rPr>
      </w:pPr>
      <w:r w:rsidRPr="00C5000A">
        <w:rPr>
          <w:rFonts w:eastAsia="標楷體"/>
          <w:sz w:val="20"/>
          <w:szCs w:val="20"/>
        </w:rPr>
        <w:t xml:space="preserve">Approved at the 420th University Faculty Evaluation Committee </w:t>
      </w:r>
      <w:r w:rsidR="00645CA2" w:rsidRPr="00C5000A">
        <w:rPr>
          <w:rFonts w:eastAsia="標楷體"/>
          <w:sz w:val="20"/>
          <w:szCs w:val="20"/>
        </w:rPr>
        <w:t>m</w:t>
      </w:r>
      <w:r w:rsidRPr="00C5000A">
        <w:rPr>
          <w:rFonts w:eastAsia="標楷體"/>
          <w:sz w:val="20"/>
          <w:szCs w:val="20"/>
        </w:rPr>
        <w:t>eeti</w:t>
      </w:r>
      <w:r w:rsidRPr="00647DEE">
        <w:rPr>
          <w:rFonts w:eastAsia="標楷體"/>
          <w:color w:val="000000" w:themeColor="text1"/>
          <w:sz w:val="20"/>
          <w:szCs w:val="20"/>
        </w:rPr>
        <w:t>ng on December 29, 2022</w:t>
      </w:r>
    </w:p>
    <w:p w14:paraId="33C7F76E" w14:textId="03A3EFFE" w:rsidR="00B15B61" w:rsidRPr="00B15B61" w:rsidRDefault="00B15B61" w:rsidP="001E0D4D">
      <w:pPr>
        <w:pStyle w:val="ae"/>
        <w:numPr>
          <w:ilvl w:val="0"/>
          <w:numId w:val="14"/>
        </w:numPr>
        <w:snapToGrid w:val="0"/>
        <w:spacing w:beforeLines="50" w:before="180" w:afterLines="50" w:after="180"/>
        <w:ind w:leftChars="0" w:left="567" w:hanging="709"/>
        <w:rPr>
          <w:rFonts w:eastAsia="標楷體"/>
          <w:color w:val="000000" w:themeColor="text1"/>
          <w:sz w:val="28"/>
        </w:rPr>
      </w:pPr>
      <w:r w:rsidRPr="00B15B61">
        <w:rPr>
          <w:rFonts w:eastAsia="標楷體"/>
          <w:color w:val="000000" w:themeColor="text1"/>
          <w:sz w:val="28"/>
        </w:rPr>
        <w:t>依據本校教師升等審查辦法及本院教師升等審查要點訂定本細則。</w:t>
      </w:r>
    </w:p>
    <w:p w14:paraId="315203F3" w14:textId="2D801F86" w:rsidR="00F13019" w:rsidRPr="001E0D4D" w:rsidRDefault="0094660A" w:rsidP="001E0D4D">
      <w:pPr>
        <w:pStyle w:val="ae"/>
        <w:numPr>
          <w:ilvl w:val="0"/>
          <w:numId w:val="11"/>
        </w:numPr>
        <w:snapToGrid w:val="0"/>
        <w:spacing w:beforeLines="50" w:before="180" w:afterLines="50" w:after="180"/>
        <w:ind w:leftChars="0" w:left="567" w:hanging="622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These guideline</w:t>
      </w:r>
      <w:r w:rsidRPr="00C5000A">
        <w:rPr>
          <w:rFonts w:eastAsia="標楷體"/>
          <w:sz w:val="28"/>
        </w:rPr>
        <w:t xml:space="preserve">s are formulated </w:t>
      </w:r>
      <w:r w:rsidR="004B6E80" w:rsidRPr="00C5000A">
        <w:rPr>
          <w:rFonts w:eastAsia="標楷體"/>
          <w:sz w:val="28"/>
        </w:rPr>
        <w:t xml:space="preserve">in accordance with </w:t>
      </w:r>
      <w:r w:rsidR="00B63EED" w:rsidRPr="00C5000A">
        <w:rPr>
          <w:rFonts w:eastAsia="標楷體"/>
          <w:sz w:val="28"/>
        </w:rPr>
        <w:t>the</w:t>
      </w:r>
      <w:r w:rsidRPr="00C5000A">
        <w:rPr>
          <w:rFonts w:eastAsia="標楷體"/>
          <w:sz w:val="28"/>
        </w:rPr>
        <w:t xml:space="preserve"> University’s</w:t>
      </w:r>
      <w:r w:rsidR="00B63EED" w:rsidRPr="00C5000A">
        <w:rPr>
          <w:rFonts w:eastAsia="標楷體"/>
          <w:sz w:val="28"/>
        </w:rPr>
        <w:t xml:space="preserve"> </w:t>
      </w:r>
      <w:r w:rsidR="00B63EED" w:rsidRPr="00C5000A">
        <w:rPr>
          <w:rFonts w:eastAsia="標楷體"/>
          <w:i/>
          <w:sz w:val="28"/>
        </w:rPr>
        <w:t xml:space="preserve">Regulations for </w:t>
      </w:r>
      <w:r w:rsidR="00F42E5F" w:rsidRPr="00C5000A">
        <w:rPr>
          <w:rFonts w:eastAsia="標楷體"/>
          <w:i/>
          <w:sz w:val="28"/>
        </w:rPr>
        <w:t xml:space="preserve">the </w:t>
      </w:r>
      <w:r w:rsidR="00B63EED" w:rsidRPr="00C5000A">
        <w:rPr>
          <w:rFonts w:eastAsia="標楷體"/>
          <w:i/>
          <w:sz w:val="28"/>
        </w:rPr>
        <w:t xml:space="preserve">Evaluation of </w:t>
      </w:r>
      <w:r w:rsidRPr="00C5000A">
        <w:rPr>
          <w:rFonts w:eastAsia="標楷體"/>
          <w:i/>
          <w:sz w:val="28"/>
        </w:rPr>
        <w:t>Professorship Rank Promotion</w:t>
      </w:r>
      <w:r w:rsidR="004B6E80" w:rsidRPr="00C5000A">
        <w:rPr>
          <w:rFonts w:eastAsia="標楷體"/>
          <w:sz w:val="28"/>
        </w:rPr>
        <w:t xml:space="preserve"> and </w:t>
      </w:r>
      <w:r w:rsidR="000214E3" w:rsidRPr="00C5000A">
        <w:rPr>
          <w:rFonts w:eastAsia="標楷體"/>
          <w:i/>
          <w:sz w:val="28"/>
        </w:rPr>
        <w:t xml:space="preserve">Guidelines </w:t>
      </w:r>
      <w:r w:rsidRPr="00C5000A">
        <w:rPr>
          <w:rFonts w:eastAsia="標楷體"/>
          <w:i/>
          <w:sz w:val="28"/>
        </w:rPr>
        <w:t>on</w:t>
      </w:r>
      <w:r w:rsidR="00F42E5F" w:rsidRPr="00C5000A">
        <w:rPr>
          <w:rFonts w:eastAsia="標楷體"/>
          <w:i/>
          <w:sz w:val="28"/>
        </w:rPr>
        <w:t xml:space="preserve"> the</w:t>
      </w:r>
      <w:r w:rsidRPr="00C5000A">
        <w:rPr>
          <w:rFonts w:eastAsia="標楷體"/>
          <w:i/>
          <w:sz w:val="28"/>
        </w:rPr>
        <w:t xml:space="preserve"> Evaluation of Professorship Rank Promotion in </w:t>
      </w:r>
      <w:r w:rsidR="000214E3" w:rsidRPr="00C5000A">
        <w:rPr>
          <w:rFonts w:eastAsia="標楷體"/>
          <w:i/>
          <w:sz w:val="28"/>
        </w:rPr>
        <w:t>the College of Engineering</w:t>
      </w:r>
      <w:r w:rsidR="004B6E80" w:rsidRPr="00C5000A">
        <w:rPr>
          <w:rFonts w:eastAsia="標楷體"/>
          <w:sz w:val="28"/>
        </w:rPr>
        <w:t>.</w:t>
      </w:r>
    </w:p>
    <w:p w14:paraId="32C59518" w14:textId="63EBE16D" w:rsidR="00B15B61" w:rsidRPr="00B15B61" w:rsidRDefault="00B15B61" w:rsidP="001E0D4D">
      <w:pPr>
        <w:pStyle w:val="ae"/>
        <w:numPr>
          <w:ilvl w:val="0"/>
          <w:numId w:val="14"/>
        </w:numPr>
        <w:snapToGrid w:val="0"/>
        <w:spacing w:beforeLines="50" w:before="180" w:afterLines="50" w:after="180"/>
        <w:ind w:leftChars="0" w:left="567" w:hanging="709"/>
        <w:rPr>
          <w:rFonts w:eastAsia="標楷體"/>
          <w:color w:val="000000" w:themeColor="text1"/>
          <w:sz w:val="28"/>
        </w:rPr>
      </w:pPr>
      <w:r w:rsidRPr="00B15B61">
        <w:rPr>
          <w:rFonts w:eastAsia="標楷體" w:hint="eastAsia"/>
          <w:color w:val="000000" w:themeColor="text1"/>
          <w:sz w:val="28"/>
        </w:rPr>
        <w:t>學術產學研究績效</w:t>
      </w:r>
    </w:p>
    <w:p w14:paraId="7D10DC88" w14:textId="1E360552" w:rsidR="00B15B61" w:rsidRPr="00C5000A" w:rsidRDefault="0094660A" w:rsidP="001E0D4D">
      <w:pPr>
        <w:pStyle w:val="ae"/>
        <w:numPr>
          <w:ilvl w:val="0"/>
          <w:numId w:val="11"/>
        </w:numPr>
        <w:snapToGrid w:val="0"/>
        <w:spacing w:beforeLines="50" w:before="180" w:afterLines="50" w:after="180"/>
        <w:ind w:leftChars="0" w:left="567" w:hanging="622"/>
        <w:jc w:val="both"/>
        <w:rPr>
          <w:rFonts w:eastAsia="標楷體"/>
          <w:sz w:val="28"/>
        </w:rPr>
      </w:pPr>
      <w:r w:rsidRPr="00C5000A">
        <w:rPr>
          <w:rFonts w:eastAsia="標楷體"/>
          <w:sz w:val="28"/>
        </w:rPr>
        <w:t>Academic &amp; i</w:t>
      </w:r>
      <w:r w:rsidR="004B6E80" w:rsidRPr="00C5000A">
        <w:rPr>
          <w:rFonts w:eastAsia="標楷體"/>
          <w:sz w:val="28"/>
        </w:rPr>
        <w:t>ndustry-</w:t>
      </w:r>
      <w:r w:rsidRPr="00C5000A">
        <w:rPr>
          <w:rFonts w:eastAsia="標楷體"/>
          <w:sz w:val="28"/>
        </w:rPr>
        <w:t>a</w:t>
      </w:r>
      <w:r w:rsidR="004B6E80" w:rsidRPr="00C5000A">
        <w:rPr>
          <w:rFonts w:eastAsia="標楷體"/>
          <w:sz w:val="28"/>
        </w:rPr>
        <w:t xml:space="preserve">cademia </w:t>
      </w:r>
      <w:r w:rsidRPr="00C5000A">
        <w:rPr>
          <w:rFonts w:eastAsia="標楷體"/>
          <w:sz w:val="28"/>
        </w:rPr>
        <w:t>r</w:t>
      </w:r>
      <w:r w:rsidR="004B6E80" w:rsidRPr="00C5000A">
        <w:rPr>
          <w:rFonts w:eastAsia="標楷體"/>
          <w:sz w:val="28"/>
        </w:rPr>
        <w:t xml:space="preserve">esearch </w:t>
      </w:r>
      <w:r w:rsidRPr="00C5000A">
        <w:rPr>
          <w:rFonts w:eastAsia="標楷體"/>
          <w:sz w:val="28"/>
        </w:rPr>
        <w:t>p</w:t>
      </w:r>
      <w:r w:rsidR="004B6E80" w:rsidRPr="00C5000A">
        <w:rPr>
          <w:rFonts w:eastAsia="標楷體"/>
          <w:sz w:val="28"/>
        </w:rPr>
        <w:t>erformance</w:t>
      </w:r>
    </w:p>
    <w:p w14:paraId="6424576F" w14:textId="145B71C6" w:rsidR="00B15B61" w:rsidRPr="00B15B61" w:rsidRDefault="00B15B61" w:rsidP="001E0D4D">
      <w:pPr>
        <w:pStyle w:val="ae"/>
        <w:numPr>
          <w:ilvl w:val="0"/>
          <w:numId w:val="16"/>
        </w:numPr>
        <w:snapToGrid w:val="0"/>
        <w:spacing w:beforeLines="50" w:before="180" w:afterLines="50" w:after="180"/>
        <w:ind w:leftChars="0" w:left="1134" w:hanging="567"/>
        <w:rPr>
          <w:rFonts w:eastAsia="標楷體"/>
          <w:color w:val="000000" w:themeColor="text1"/>
          <w:sz w:val="28"/>
        </w:rPr>
      </w:pPr>
      <w:r w:rsidRPr="00B15B61">
        <w:rPr>
          <w:rFonts w:eastAsia="標楷體"/>
          <w:color w:val="000000" w:themeColor="text1"/>
          <w:sz w:val="28"/>
        </w:rPr>
        <w:t>一般研究類占</w:t>
      </w:r>
      <w:r w:rsidRPr="00B15B61">
        <w:rPr>
          <w:rFonts w:eastAsia="標楷體"/>
          <w:color w:val="000000" w:themeColor="text1"/>
          <w:sz w:val="28"/>
        </w:rPr>
        <w:t>70% (70</w:t>
      </w:r>
      <w:r w:rsidRPr="00B15B61">
        <w:rPr>
          <w:rFonts w:eastAsia="標楷體"/>
          <w:color w:val="000000" w:themeColor="text1"/>
          <w:sz w:val="28"/>
        </w:rPr>
        <w:t>分</w:t>
      </w:r>
      <w:r w:rsidRPr="00B15B61">
        <w:rPr>
          <w:rFonts w:eastAsia="標楷體"/>
          <w:color w:val="000000" w:themeColor="text1"/>
          <w:sz w:val="28"/>
        </w:rPr>
        <w:t>)</w:t>
      </w:r>
    </w:p>
    <w:p w14:paraId="38E18760" w14:textId="003B68AB" w:rsidR="004B6E80" w:rsidRPr="00C5000A" w:rsidRDefault="00B05A27" w:rsidP="007A0993">
      <w:pPr>
        <w:pStyle w:val="ae"/>
        <w:numPr>
          <w:ilvl w:val="0"/>
          <w:numId w:val="22"/>
        </w:numPr>
        <w:snapToGrid w:val="0"/>
        <w:spacing w:beforeLines="50" w:before="180" w:afterLines="50" w:after="180"/>
        <w:ind w:leftChars="0" w:left="1134" w:hanging="567"/>
        <w:jc w:val="both"/>
        <w:rPr>
          <w:rFonts w:eastAsia="標楷體"/>
          <w:sz w:val="28"/>
        </w:rPr>
      </w:pPr>
      <w:r w:rsidRPr="001B68E7">
        <w:rPr>
          <w:rFonts w:eastAsia="標楷體"/>
          <w:sz w:val="28"/>
        </w:rPr>
        <w:t>The s</w:t>
      </w:r>
      <w:r>
        <w:rPr>
          <w:rFonts w:eastAsia="標楷體"/>
          <w:sz w:val="28"/>
        </w:rPr>
        <w:t xml:space="preserve">coring percentage shall be </w:t>
      </w:r>
      <w:r w:rsidR="004B6E80" w:rsidRPr="00B15B61">
        <w:rPr>
          <w:rFonts w:eastAsia="標楷體"/>
          <w:sz w:val="28"/>
        </w:rPr>
        <w:t>70% (70 points)</w:t>
      </w:r>
      <w:r>
        <w:rPr>
          <w:rFonts w:eastAsia="標楷體"/>
          <w:sz w:val="28"/>
        </w:rPr>
        <w:t xml:space="preserve"> </w:t>
      </w:r>
      <w:r w:rsidR="007B00E3" w:rsidRPr="00C5000A">
        <w:rPr>
          <w:rFonts w:eastAsia="標楷體"/>
          <w:sz w:val="28"/>
        </w:rPr>
        <w:t>for the</w:t>
      </w:r>
      <w:r w:rsidR="0045166D" w:rsidRPr="00C5000A">
        <w:rPr>
          <w:rFonts w:eastAsia="標楷體"/>
          <w:sz w:val="28"/>
        </w:rPr>
        <w:t xml:space="preserve"> </w:t>
      </w:r>
      <w:r w:rsidR="003713B0" w:rsidRPr="00C5000A">
        <w:rPr>
          <w:rFonts w:eastAsia="標楷體"/>
          <w:sz w:val="28"/>
        </w:rPr>
        <w:t xml:space="preserve">track of </w:t>
      </w:r>
      <w:r w:rsidRPr="00C5000A">
        <w:rPr>
          <w:rFonts w:eastAsia="標楷體"/>
          <w:sz w:val="28"/>
        </w:rPr>
        <w:t>general research.</w:t>
      </w:r>
    </w:p>
    <w:tbl>
      <w:tblPr>
        <w:tblW w:w="9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3"/>
        <w:gridCol w:w="4864"/>
      </w:tblGrid>
      <w:tr w:rsidR="0075395F" w:rsidRPr="0075395F" w14:paraId="076B2A27" w14:textId="77777777" w:rsidTr="00B461B1">
        <w:trPr>
          <w:cantSplit/>
          <w:trHeight w:val="996"/>
          <w:jc w:val="center"/>
        </w:trPr>
        <w:tc>
          <w:tcPr>
            <w:tcW w:w="9537" w:type="dxa"/>
            <w:gridSpan w:val="2"/>
            <w:vAlign w:val="center"/>
          </w:tcPr>
          <w:p w14:paraId="3AE5506D" w14:textId="0A4B47FB" w:rsidR="00B15B61" w:rsidRPr="00B15B61" w:rsidRDefault="00B15B61" w:rsidP="00D211E8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B15B61">
              <w:rPr>
                <w:rFonts w:eastAsia="標楷體"/>
                <w:bCs/>
                <w:color w:val="000000" w:themeColor="text1"/>
              </w:rPr>
              <w:t>A.</w:t>
            </w:r>
            <w:r w:rsidRPr="00B15B61">
              <w:rPr>
                <w:rFonts w:eastAsia="標楷體"/>
                <w:color w:val="000000" w:themeColor="text1"/>
              </w:rPr>
              <w:t xml:space="preserve"> </w:t>
            </w:r>
            <w:r w:rsidRPr="00B15B61">
              <w:rPr>
                <w:rFonts w:eastAsia="標楷體"/>
                <w:bCs/>
                <w:color w:val="000000" w:themeColor="text1"/>
              </w:rPr>
              <w:t>學術產學研究績效</w:t>
            </w:r>
            <w:r w:rsidRPr="00B15B61">
              <w:rPr>
                <w:rFonts w:eastAsia="標楷體"/>
                <w:color w:val="000000" w:themeColor="text1"/>
              </w:rPr>
              <w:t>（</w:t>
            </w:r>
            <w:r w:rsidRPr="00B15B61">
              <w:rPr>
                <w:rFonts w:eastAsia="標楷體"/>
                <w:color w:val="000000" w:themeColor="text1"/>
              </w:rPr>
              <w:t>70</w:t>
            </w:r>
            <w:r w:rsidRPr="00B15B61">
              <w:rPr>
                <w:rFonts w:eastAsia="標楷體"/>
                <w:color w:val="000000" w:themeColor="text1"/>
              </w:rPr>
              <w:t>分）</w:t>
            </w:r>
          </w:p>
          <w:p w14:paraId="7B124843" w14:textId="0E8B6BCF" w:rsidR="00A37A98" w:rsidRPr="0075395F" w:rsidRDefault="004B6E80" w:rsidP="00D211E8">
            <w:pPr>
              <w:spacing w:line="0" w:lineRule="atLeast"/>
              <w:jc w:val="center"/>
              <w:rPr>
                <w:rFonts w:eastAsia="標楷體"/>
              </w:rPr>
            </w:pPr>
            <w:r w:rsidRPr="00C5000A">
              <w:rPr>
                <w:rFonts w:eastAsia="標楷體"/>
              </w:rPr>
              <w:t xml:space="preserve">A. </w:t>
            </w:r>
            <w:r w:rsidR="00893A8F" w:rsidRPr="00C5000A">
              <w:rPr>
                <w:rFonts w:eastAsia="標楷體"/>
              </w:rPr>
              <w:t>Academic &amp; i</w:t>
            </w:r>
            <w:r w:rsidRPr="00C5000A">
              <w:rPr>
                <w:rFonts w:eastAsia="標楷體"/>
              </w:rPr>
              <w:t>ndustry-</w:t>
            </w:r>
            <w:r w:rsidR="00893A8F" w:rsidRPr="00C5000A">
              <w:rPr>
                <w:rFonts w:eastAsia="標楷體"/>
              </w:rPr>
              <w:t>a</w:t>
            </w:r>
            <w:r w:rsidRPr="00C5000A">
              <w:rPr>
                <w:rFonts w:eastAsia="標楷體"/>
              </w:rPr>
              <w:t xml:space="preserve">cademia </w:t>
            </w:r>
            <w:r w:rsidR="00893A8F" w:rsidRPr="00C5000A">
              <w:rPr>
                <w:rFonts w:eastAsia="標楷體"/>
              </w:rPr>
              <w:t>r</w:t>
            </w:r>
            <w:r w:rsidRPr="00C5000A">
              <w:rPr>
                <w:rFonts w:eastAsia="標楷體"/>
              </w:rPr>
              <w:t xml:space="preserve">esearch </w:t>
            </w:r>
            <w:r w:rsidR="00893A8F" w:rsidRPr="00C5000A">
              <w:rPr>
                <w:rFonts w:eastAsia="標楷體"/>
              </w:rPr>
              <w:t>p</w:t>
            </w:r>
            <w:r w:rsidRPr="00C5000A">
              <w:rPr>
                <w:rFonts w:eastAsia="標楷體"/>
              </w:rPr>
              <w:t>erformance (70 points)</w:t>
            </w:r>
          </w:p>
        </w:tc>
      </w:tr>
      <w:tr w:rsidR="0075395F" w:rsidRPr="0075395F" w14:paraId="6436237E" w14:textId="77777777" w:rsidTr="0026287C">
        <w:trPr>
          <w:cantSplit/>
          <w:trHeight w:val="630"/>
          <w:jc w:val="center"/>
        </w:trPr>
        <w:tc>
          <w:tcPr>
            <w:tcW w:w="4673" w:type="dxa"/>
            <w:vAlign w:val="center"/>
          </w:tcPr>
          <w:p w14:paraId="67E91133" w14:textId="7345BB06" w:rsidR="00B15B61" w:rsidRPr="0026287C" w:rsidRDefault="00B15B61" w:rsidP="0026287C">
            <w:pPr>
              <w:spacing w:line="0" w:lineRule="atLeast"/>
              <w:rPr>
                <w:rFonts w:eastAsia="標楷體"/>
                <w:bCs/>
                <w:color w:val="000000" w:themeColor="text1"/>
              </w:rPr>
            </w:pPr>
            <w:r w:rsidRPr="0026287C">
              <w:rPr>
                <w:rFonts w:eastAsia="標楷體"/>
                <w:bCs/>
                <w:color w:val="000000" w:themeColor="text1"/>
              </w:rPr>
              <w:t>A1.</w:t>
            </w:r>
            <w:r w:rsidRPr="0026287C">
              <w:rPr>
                <w:rFonts w:eastAsia="標楷體"/>
                <w:color w:val="000000" w:themeColor="text1"/>
              </w:rPr>
              <w:t xml:space="preserve"> </w:t>
            </w:r>
            <w:r w:rsidRPr="0026287C">
              <w:rPr>
                <w:rFonts w:eastAsia="標楷體"/>
                <w:bCs/>
                <w:color w:val="000000" w:themeColor="text1"/>
              </w:rPr>
              <w:t>學術研究成果外審成績：</w:t>
            </w:r>
            <w:r w:rsidRPr="0026287C">
              <w:rPr>
                <w:rFonts w:eastAsia="標楷體"/>
                <w:bCs/>
                <w:color w:val="000000" w:themeColor="text1"/>
              </w:rPr>
              <w:t>52.5</w:t>
            </w:r>
            <w:r w:rsidRPr="0026287C">
              <w:rPr>
                <w:rFonts w:eastAsia="標楷體"/>
                <w:bCs/>
                <w:color w:val="000000" w:themeColor="text1"/>
              </w:rPr>
              <w:t>分</w:t>
            </w:r>
          </w:p>
          <w:p w14:paraId="353CDEBA" w14:textId="25D1345A" w:rsidR="009628C6" w:rsidRPr="0075395F" w:rsidRDefault="004B6E80" w:rsidP="001B68E7">
            <w:pPr>
              <w:spacing w:line="0" w:lineRule="atLeast"/>
              <w:ind w:leftChars="1" w:left="535" w:hangingChars="222" w:hanging="533"/>
              <w:rPr>
                <w:rFonts w:eastAsia="標楷體"/>
                <w:bCs/>
              </w:rPr>
            </w:pPr>
            <w:r w:rsidRPr="0026287C">
              <w:rPr>
                <w:rFonts w:eastAsia="標楷體"/>
                <w:bCs/>
                <w:color w:val="000000" w:themeColor="text1"/>
              </w:rPr>
              <w:t xml:space="preserve">A1. </w:t>
            </w:r>
            <w:r w:rsidR="009B55B5">
              <w:rPr>
                <w:rFonts w:eastAsia="標楷體" w:hint="eastAsia"/>
                <w:bCs/>
                <w:color w:val="000000" w:themeColor="text1"/>
              </w:rPr>
              <w:t>S</w:t>
            </w:r>
            <w:r w:rsidR="009B55B5">
              <w:rPr>
                <w:rFonts w:eastAsia="標楷體"/>
                <w:bCs/>
                <w:color w:val="000000" w:themeColor="text1"/>
              </w:rPr>
              <w:t xml:space="preserve">core </w:t>
            </w:r>
            <w:r w:rsidR="009B55B5">
              <w:rPr>
                <w:rFonts w:eastAsia="標楷體" w:hint="eastAsia"/>
                <w:bCs/>
                <w:color w:val="000000" w:themeColor="text1"/>
              </w:rPr>
              <w:t>f</w:t>
            </w:r>
            <w:r w:rsidR="009B55B5" w:rsidRPr="00C5000A">
              <w:rPr>
                <w:rFonts w:eastAsia="標楷體"/>
                <w:bCs/>
              </w:rPr>
              <w:t>or e</w:t>
            </w:r>
            <w:r w:rsidR="004E7D88" w:rsidRPr="00C5000A">
              <w:rPr>
                <w:rFonts w:eastAsia="標楷體"/>
                <w:bCs/>
              </w:rPr>
              <w:t xml:space="preserve">xternal review </w:t>
            </w:r>
            <w:r w:rsidR="009B55B5" w:rsidRPr="00C5000A">
              <w:rPr>
                <w:rFonts w:eastAsia="標楷體"/>
                <w:bCs/>
              </w:rPr>
              <w:t>on</w:t>
            </w:r>
            <w:r w:rsidR="004E7D88" w:rsidRPr="00C5000A">
              <w:rPr>
                <w:rFonts w:eastAsia="標楷體"/>
                <w:bCs/>
              </w:rPr>
              <w:t xml:space="preserve"> a</w:t>
            </w:r>
            <w:r w:rsidR="00893A8F" w:rsidRPr="00C5000A">
              <w:rPr>
                <w:rFonts w:eastAsia="標楷體"/>
                <w:bCs/>
              </w:rPr>
              <w:t>cademic research achievement</w:t>
            </w:r>
            <w:r w:rsidRPr="00C5000A">
              <w:rPr>
                <w:rFonts w:eastAsia="標楷體"/>
                <w:bCs/>
              </w:rPr>
              <w:t>: 52.5 points</w:t>
            </w:r>
          </w:p>
        </w:tc>
        <w:tc>
          <w:tcPr>
            <w:tcW w:w="48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2F213" w14:textId="668D79E6" w:rsidR="00B15B61" w:rsidRPr="0026287C" w:rsidRDefault="00B15B61" w:rsidP="002A619F">
            <w:pPr>
              <w:spacing w:line="0" w:lineRule="atLeast"/>
              <w:ind w:leftChars="49" w:left="478" w:rightChars="50" w:right="120" w:hangingChars="150" w:hanging="360"/>
              <w:rPr>
                <w:rFonts w:eastAsia="標楷體"/>
                <w:bCs/>
                <w:color w:val="000000" w:themeColor="text1"/>
              </w:rPr>
            </w:pPr>
            <w:r w:rsidRPr="0026287C">
              <w:rPr>
                <w:rFonts w:eastAsia="標楷體"/>
                <w:bCs/>
                <w:color w:val="000000" w:themeColor="text1"/>
              </w:rPr>
              <w:t>A2.</w:t>
            </w:r>
            <w:r w:rsidRPr="0026287C">
              <w:rPr>
                <w:rFonts w:eastAsia="標楷體"/>
                <w:bCs/>
                <w:color w:val="000000" w:themeColor="text1"/>
              </w:rPr>
              <w:t>七年內本職級研究計畫獎助及學術成就：</w:t>
            </w:r>
            <w:r w:rsidRPr="0026287C">
              <w:rPr>
                <w:rFonts w:eastAsia="標楷體"/>
                <w:bCs/>
                <w:color w:val="000000" w:themeColor="text1"/>
              </w:rPr>
              <w:t>17.5</w:t>
            </w:r>
            <w:r w:rsidRPr="0026287C">
              <w:rPr>
                <w:rFonts w:eastAsia="標楷體"/>
                <w:bCs/>
                <w:color w:val="000000" w:themeColor="text1"/>
              </w:rPr>
              <w:t>分</w:t>
            </w:r>
          </w:p>
          <w:p w14:paraId="7B396720" w14:textId="464282F2" w:rsidR="003F1D59" w:rsidRPr="0026287C" w:rsidRDefault="004B6E80" w:rsidP="00934D68">
            <w:pPr>
              <w:spacing w:line="0" w:lineRule="atLeast"/>
              <w:ind w:leftChars="49" w:left="478" w:rightChars="50" w:right="120" w:hangingChars="150" w:hanging="360"/>
              <w:rPr>
                <w:rFonts w:eastAsia="標楷體"/>
                <w:bCs/>
                <w:color w:val="000000" w:themeColor="text1"/>
              </w:rPr>
            </w:pPr>
            <w:r w:rsidRPr="0026287C">
              <w:rPr>
                <w:rFonts w:eastAsia="標楷體"/>
                <w:bCs/>
                <w:color w:val="000000" w:themeColor="text1"/>
              </w:rPr>
              <w:t>A2.</w:t>
            </w:r>
            <w:r w:rsidRPr="00C5000A">
              <w:rPr>
                <w:rFonts w:eastAsia="標楷體"/>
                <w:bCs/>
              </w:rPr>
              <w:t xml:space="preserve"> Research project</w:t>
            </w:r>
            <w:r w:rsidR="00066D8D">
              <w:rPr>
                <w:rFonts w:eastAsia="標楷體"/>
                <w:bCs/>
              </w:rPr>
              <w:t>s</w:t>
            </w:r>
            <w:r w:rsidRPr="00C5000A">
              <w:rPr>
                <w:rFonts w:eastAsia="標楷體"/>
                <w:bCs/>
              </w:rPr>
              <w:t xml:space="preserve"> and </w:t>
            </w:r>
            <w:r w:rsidR="00E84ED9" w:rsidRPr="00C5000A">
              <w:rPr>
                <w:rFonts w:eastAsia="標楷體"/>
                <w:bCs/>
              </w:rPr>
              <w:t xml:space="preserve">other </w:t>
            </w:r>
            <w:r w:rsidRPr="00C5000A">
              <w:rPr>
                <w:rFonts w:eastAsia="標楷體"/>
                <w:bCs/>
              </w:rPr>
              <w:t xml:space="preserve">academic achievements within </w:t>
            </w:r>
            <w:r w:rsidR="00ED2649" w:rsidRPr="00C5000A">
              <w:rPr>
                <w:rFonts w:eastAsia="標楷體"/>
                <w:bCs/>
              </w:rPr>
              <w:t xml:space="preserve">the past </w:t>
            </w:r>
            <w:r w:rsidR="00E84ED9" w:rsidRPr="00C5000A">
              <w:rPr>
                <w:rFonts w:eastAsia="標楷體"/>
                <w:bCs/>
              </w:rPr>
              <w:t>7</w:t>
            </w:r>
            <w:r w:rsidRPr="00C5000A">
              <w:rPr>
                <w:rFonts w:eastAsia="標楷體"/>
                <w:bCs/>
              </w:rPr>
              <w:t xml:space="preserve"> years </w:t>
            </w:r>
            <w:r w:rsidR="00E84ED9" w:rsidRPr="00C5000A">
              <w:rPr>
                <w:rFonts w:eastAsia="標楷體"/>
                <w:bCs/>
              </w:rPr>
              <w:t>at</w:t>
            </w:r>
            <w:r w:rsidRPr="00C5000A">
              <w:rPr>
                <w:rFonts w:eastAsia="標楷體"/>
                <w:bCs/>
              </w:rPr>
              <w:t xml:space="preserve"> the current rank: 17.5 points</w:t>
            </w:r>
          </w:p>
        </w:tc>
      </w:tr>
      <w:tr w:rsidR="004B6E80" w:rsidRPr="0075395F" w14:paraId="074247CB" w14:textId="77777777" w:rsidTr="0026287C">
        <w:trPr>
          <w:cantSplit/>
          <w:trHeight w:val="630"/>
          <w:jc w:val="center"/>
        </w:trPr>
        <w:tc>
          <w:tcPr>
            <w:tcW w:w="4673" w:type="dxa"/>
            <w:vAlign w:val="center"/>
          </w:tcPr>
          <w:p w14:paraId="01C95F9F" w14:textId="256607D7" w:rsidR="00B15B61" w:rsidRPr="00B15B61" w:rsidRDefault="00B15B61" w:rsidP="0026287C">
            <w:pPr>
              <w:spacing w:line="0" w:lineRule="atLeast"/>
              <w:rPr>
                <w:rFonts w:eastAsia="標楷體"/>
                <w:bCs/>
                <w:color w:val="000000" w:themeColor="text1"/>
              </w:rPr>
            </w:pPr>
            <w:r w:rsidRPr="00B15B61">
              <w:rPr>
                <w:rFonts w:eastAsia="標楷體"/>
                <w:bCs/>
                <w:color w:val="000000" w:themeColor="text1"/>
              </w:rPr>
              <w:t>外審成績分數：外審成績平均值</w:t>
            </w:r>
            <w:r w:rsidRPr="00B15B61">
              <w:rPr>
                <w:rFonts w:eastAsia="標楷體"/>
                <w:bCs/>
                <w:color w:val="000000" w:themeColor="text1"/>
              </w:rPr>
              <w:t>*0.75*0.7</w:t>
            </w:r>
          </w:p>
          <w:p w14:paraId="7BF00C8E" w14:textId="4773AC9F" w:rsidR="004B6E80" w:rsidRPr="0075395F" w:rsidRDefault="009B55B5" w:rsidP="00495F19">
            <w:pPr>
              <w:spacing w:line="0" w:lineRule="atLeas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Score for e</w:t>
            </w:r>
            <w:r w:rsidR="004B6E80" w:rsidRPr="0075395F">
              <w:rPr>
                <w:rFonts w:eastAsia="標楷體"/>
                <w:bCs/>
              </w:rPr>
              <w:t xml:space="preserve">xternal evaluation: </w:t>
            </w:r>
            <w:r w:rsidR="00E84ED9">
              <w:rPr>
                <w:rFonts w:eastAsia="標楷體"/>
                <w:bCs/>
              </w:rPr>
              <w:t>a</w:t>
            </w:r>
            <w:r w:rsidR="004B6E80" w:rsidRPr="0075395F">
              <w:rPr>
                <w:rFonts w:eastAsia="標楷體"/>
                <w:bCs/>
              </w:rPr>
              <w:t>verage score</w:t>
            </w:r>
            <w:r w:rsidR="00495F19">
              <w:rPr>
                <w:rFonts w:eastAsia="標楷體"/>
                <w:bCs/>
              </w:rPr>
              <w:t xml:space="preserve"> </w:t>
            </w:r>
            <w:r w:rsidR="004B6E80" w:rsidRPr="0075395F">
              <w:rPr>
                <w:rFonts w:eastAsia="標楷體"/>
                <w:bCs/>
              </w:rPr>
              <w:t xml:space="preserve">of external </w:t>
            </w:r>
            <w:r w:rsidR="00E84ED9">
              <w:rPr>
                <w:rFonts w:eastAsia="標楷體"/>
                <w:bCs/>
              </w:rPr>
              <w:t>review</w:t>
            </w:r>
            <w:r w:rsidR="00B53303">
              <w:rPr>
                <w:rFonts w:eastAsia="標楷體"/>
                <w:bCs/>
              </w:rPr>
              <w:t>ers</w:t>
            </w:r>
            <w:r w:rsidR="00E84ED9" w:rsidRPr="0075395F">
              <w:rPr>
                <w:rFonts w:eastAsia="標楷體"/>
                <w:bCs/>
              </w:rPr>
              <w:t xml:space="preserve"> </w:t>
            </w:r>
            <w:r w:rsidR="004B6E80" w:rsidRPr="0075395F">
              <w:rPr>
                <w:rFonts w:eastAsia="標楷體"/>
                <w:bCs/>
              </w:rPr>
              <w:t>* 0.75 * 0.7</w:t>
            </w:r>
          </w:p>
        </w:tc>
        <w:tc>
          <w:tcPr>
            <w:tcW w:w="48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3FEE" w14:textId="13FCD2AA" w:rsidR="00B15B61" w:rsidRPr="0026287C" w:rsidRDefault="00B15B61" w:rsidP="007A0993">
            <w:pPr>
              <w:spacing w:line="300" w:lineRule="exact"/>
              <w:ind w:rightChars="50" w:right="120"/>
              <w:rPr>
                <w:rFonts w:eastAsia="標楷體"/>
                <w:bCs/>
                <w:color w:val="000000" w:themeColor="text1"/>
              </w:rPr>
            </w:pPr>
            <w:r w:rsidRPr="0026287C">
              <w:rPr>
                <w:rFonts w:eastAsia="標楷體"/>
                <w:bCs/>
                <w:color w:val="000000" w:themeColor="text1"/>
              </w:rPr>
              <w:t>A2</w:t>
            </w:r>
            <w:r w:rsidRPr="0026287C">
              <w:rPr>
                <w:rFonts w:eastAsia="標楷體"/>
                <w:bCs/>
                <w:color w:val="000000" w:themeColor="text1"/>
              </w:rPr>
              <w:t>各項計分依國立中山大學教師升等各項評分原則</w:t>
            </w:r>
            <w:r w:rsidRPr="0026287C">
              <w:rPr>
                <w:rFonts w:eastAsia="標楷體"/>
                <w:bCs/>
                <w:color w:val="000000" w:themeColor="text1"/>
              </w:rPr>
              <w:t>A2</w:t>
            </w:r>
            <w:r w:rsidRPr="0026287C">
              <w:rPr>
                <w:rFonts w:eastAsia="標楷體"/>
                <w:bCs/>
                <w:color w:val="000000" w:themeColor="text1"/>
              </w:rPr>
              <w:t>、七年內本職級研究計畫獎助及學術成就指標項目計分評定。</w:t>
            </w:r>
          </w:p>
          <w:p w14:paraId="7067B96E" w14:textId="7CEEE26B" w:rsidR="00E553E0" w:rsidRDefault="004B6E80" w:rsidP="0026287C">
            <w:pPr>
              <w:spacing w:line="0" w:lineRule="atLeast"/>
              <w:ind w:leftChars="12" w:left="29" w:rightChars="50" w:right="120"/>
              <w:rPr>
                <w:rFonts w:eastAsia="標楷體"/>
                <w:bCs/>
                <w:color w:val="000000" w:themeColor="text1"/>
              </w:rPr>
            </w:pPr>
            <w:r w:rsidRPr="0026287C">
              <w:rPr>
                <w:rFonts w:eastAsia="標楷體"/>
                <w:bCs/>
                <w:color w:val="000000" w:themeColor="text1"/>
              </w:rPr>
              <w:t xml:space="preserve">The scoring for each </w:t>
            </w:r>
            <w:r w:rsidR="00801EFF">
              <w:rPr>
                <w:rFonts w:eastAsia="標楷體"/>
                <w:bCs/>
                <w:color w:val="000000" w:themeColor="text1"/>
              </w:rPr>
              <w:t xml:space="preserve">A2 </w:t>
            </w:r>
            <w:r w:rsidRPr="0026287C">
              <w:rPr>
                <w:rFonts w:eastAsia="標楷體"/>
                <w:bCs/>
                <w:color w:val="000000" w:themeColor="text1"/>
              </w:rPr>
              <w:t xml:space="preserve">item </w:t>
            </w:r>
            <w:r w:rsidR="00801EFF">
              <w:rPr>
                <w:rFonts w:eastAsia="標楷體"/>
                <w:bCs/>
                <w:color w:val="000000" w:themeColor="text1"/>
              </w:rPr>
              <w:t xml:space="preserve">shall be conducted </w:t>
            </w:r>
            <w:r w:rsidR="00801EFF" w:rsidRPr="00C5000A">
              <w:rPr>
                <w:rFonts w:eastAsia="標楷體"/>
                <w:bCs/>
              </w:rPr>
              <w:t>in accordance with A2 category (research project</w:t>
            </w:r>
            <w:r w:rsidR="00066D8D">
              <w:rPr>
                <w:rFonts w:eastAsia="標楷體"/>
                <w:bCs/>
              </w:rPr>
              <w:t>s</w:t>
            </w:r>
            <w:r w:rsidR="00801EFF" w:rsidRPr="00C5000A">
              <w:rPr>
                <w:rFonts w:eastAsia="標楷體"/>
                <w:bCs/>
              </w:rPr>
              <w:t xml:space="preserve"> and other academic achievements within</w:t>
            </w:r>
            <w:r w:rsidR="00ED2649" w:rsidRPr="00C5000A">
              <w:rPr>
                <w:rFonts w:eastAsia="標楷體"/>
                <w:bCs/>
              </w:rPr>
              <w:t xml:space="preserve"> the past</w:t>
            </w:r>
            <w:r w:rsidR="00801EFF" w:rsidRPr="00C5000A">
              <w:rPr>
                <w:rFonts w:eastAsia="標楷體"/>
                <w:bCs/>
              </w:rPr>
              <w:t xml:space="preserve"> 7 years at the current rank) stipulated in the </w:t>
            </w:r>
            <w:r w:rsidR="0050287B" w:rsidRPr="00C5000A">
              <w:rPr>
                <w:rFonts w:eastAsia="標楷體"/>
                <w:bCs/>
              </w:rPr>
              <w:t xml:space="preserve">University’s </w:t>
            </w:r>
            <w:r w:rsidR="00801EFF" w:rsidRPr="00C5000A">
              <w:rPr>
                <w:rFonts w:eastAsia="標楷體"/>
                <w:bCs/>
                <w:i/>
              </w:rPr>
              <w:t xml:space="preserve">Scoring Principles for </w:t>
            </w:r>
            <w:r w:rsidR="00C5000A" w:rsidRPr="00C5000A">
              <w:rPr>
                <w:rFonts w:eastAsia="標楷體"/>
                <w:bCs/>
                <w:i/>
              </w:rPr>
              <w:t xml:space="preserve">the </w:t>
            </w:r>
            <w:r w:rsidR="00801EFF" w:rsidRPr="00C5000A">
              <w:rPr>
                <w:rFonts w:eastAsia="標楷體"/>
                <w:bCs/>
                <w:i/>
              </w:rPr>
              <w:t>Application of Professorship Rank Promotion</w:t>
            </w:r>
            <w:r w:rsidR="00801EFF" w:rsidRPr="00C5000A">
              <w:rPr>
                <w:rFonts w:eastAsia="標楷體"/>
                <w:bCs/>
              </w:rPr>
              <w:t xml:space="preserve">. </w:t>
            </w:r>
          </w:p>
          <w:p w14:paraId="3BCF46B5" w14:textId="3D3BEB74" w:rsidR="007A0993" w:rsidRPr="007A0993" w:rsidRDefault="007A0993" w:rsidP="007A0993">
            <w:pPr>
              <w:spacing w:line="0" w:lineRule="atLeast"/>
              <w:ind w:leftChars="12" w:left="29" w:rightChars="50" w:right="120"/>
              <w:rPr>
                <w:rFonts w:eastAsia="標楷體"/>
                <w:bCs/>
                <w:color w:val="000000" w:themeColor="text1"/>
              </w:rPr>
            </w:pPr>
            <w:r w:rsidRPr="0026287C">
              <w:rPr>
                <w:rFonts w:eastAsia="標楷體"/>
                <w:bCs/>
                <w:color w:val="000000" w:themeColor="text1"/>
              </w:rPr>
              <w:t>以上</w:t>
            </w:r>
            <w:r w:rsidRPr="0026287C">
              <w:rPr>
                <w:rFonts w:eastAsia="標楷體"/>
                <w:bCs/>
                <w:color w:val="000000" w:themeColor="text1"/>
              </w:rPr>
              <w:t>A2</w:t>
            </w:r>
            <w:r w:rsidRPr="0026287C">
              <w:rPr>
                <w:rFonts w:eastAsia="標楷體"/>
                <w:bCs/>
                <w:color w:val="000000" w:themeColor="text1"/>
              </w:rPr>
              <w:t>各項合計之總分不得超過</w:t>
            </w:r>
            <w:r w:rsidRPr="0026287C">
              <w:rPr>
                <w:rFonts w:eastAsia="標楷體"/>
                <w:bCs/>
                <w:color w:val="000000" w:themeColor="text1"/>
              </w:rPr>
              <w:t>17.5</w:t>
            </w:r>
            <w:r w:rsidRPr="0026287C">
              <w:rPr>
                <w:rFonts w:eastAsia="標楷體"/>
                <w:bCs/>
                <w:color w:val="000000" w:themeColor="text1"/>
              </w:rPr>
              <w:t>分。</w:t>
            </w:r>
          </w:p>
          <w:p w14:paraId="431E94E1" w14:textId="102172AE" w:rsidR="004B6E80" w:rsidRPr="0026287C" w:rsidRDefault="004B6E80" w:rsidP="0026287C">
            <w:pPr>
              <w:spacing w:line="0" w:lineRule="atLeast"/>
              <w:ind w:rightChars="50" w:right="120"/>
              <w:rPr>
                <w:rFonts w:eastAsia="標楷體"/>
                <w:bCs/>
                <w:color w:val="000000" w:themeColor="text1"/>
              </w:rPr>
            </w:pPr>
            <w:r w:rsidRPr="0026287C">
              <w:rPr>
                <w:rFonts w:eastAsia="標楷體"/>
                <w:bCs/>
                <w:color w:val="000000" w:themeColor="text1"/>
              </w:rPr>
              <w:t xml:space="preserve">The total score of all items in A2 </w:t>
            </w:r>
            <w:r w:rsidR="00495F19">
              <w:rPr>
                <w:rFonts w:eastAsia="標楷體"/>
                <w:bCs/>
                <w:color w:val="000000" w:themeColor="text1"/>
              </w:rPr>
              <w:t>shall</w:t>
            </w:r>
            <w:r w:rsidRPr="0026287C">
              <w:rPr>
                <w:rFonts w:eastAsia="標楷體"/>
                <w:bCs/>
                <w:color w:val="000000" w:themeColor="text1"/>
              </w:rPr>
              <w:t xml:space="preserve"> not exceed 17.5 points.</w:t>
            </w:r>
          </w:p>
        </w:tc>
      </w:tr>
    </w:tbl>
    <w:p w14:paraId="241A216E" w14:textId="198143D1" w:rsidR="0026287C" w:rsidRDefault="0026287C" w:rsidP="00FB67B5">
      <w:pPr>
        <w:spacing w:line="0" w:lineRule="atLeast"/>
        <w:rPr>
          <w:rFonts w:eastAsia="標楷體"/>
        </w:rPr>
      </w:pPr>
    </w:p>
    <w:p w14:paraId="0F137984" w14:textId="4BB1B6F2" w:rsidR="0026287C" w:rsidRPr="0026287C" w:rsidRDefault="0026287C" w:rsidP="001E0D4D">
      <w:pPr>
        <w:pStyle w:val="ae"/>
        <w:numPr>
          <w:ilvl w:val="0"/>
          <w:numId w:val="16"/>
        </w:numPr>
        <w:snapToGrid w:val="0"/>
        <w:spacing w:beforeLines="50" w:before="180" w:afterLines="50" w:after="180"/>
        <w:ind w:leftChars="0" w:left="1134" w:hanging="567"/>
        <w:rPr>
          <w:rFonts w:eastAsia="標楷體"/>
          <w:color w:val="000000" w:themeColor="text1"/>
          <w:sz w:val="28"/>
        </w:rPr>
      </w:pPr>
      <w:r w:rsidRPr="0026287C">
        <w:rPr>
          <w:rFonts w:eastAsia="標楷體" w:hint="eastAsia"/>
          <w:color w:val="000000" w:themeColor="text1"/>
          <w:sz w:val="28"/>
        </w:rPr>
        <w:lastRenderedPageBreak/>
        <w:t>技術應用類占</w:t>
      </w:r>
      <w:r w:rsidRPr="0026287C">
        <w:rPr>
          <w:rFonts w:eastAsia="標楷體" w:hint="eastAsia"/>
          <w:color w:val="000000" w:themeColor="text1"/>
          <w:sz w:val="28"/>
        </w:rPr>
        <w:t>70% (70</w:t>
      </w:r>
      <w:r w:rsidRPr="0026287C">
        <w:rPr>
          <w:rFonts w:eastAsia="標楷體" w:hint="eastAsia"/>
          <w:color w:val="000000" w:themeColor="text1"/>
          <w:sz w:val="28"/>
        </w:rPr>
        <w:t>分</w:t>
      </w:r>
      <w:r w:rsidRPr="0026287C">
        <w:rPr>
          <w:rFonts w:eastAsia="標楷體" w:hint="eastAsia"/>
          <w:color w:val="000000" w:themeColor="text1"/>
          <w:sz w:val="28"/>
        </w:rPr>
        <w:t>)</w:t>
      </w:r>
    </w:p>
    <w:p w14:paraId="75B28BC7" w14:textId="30F57AA5" w:rsidR="00E553E0" w:rsidRPr="00C5000A" w:rsidRDefault="00495F19" w:rsidP="001E0D4D">
      <w:pPr>
        <w:pStyle w:val="ae"/>
        <w:numPr>
          <w:ilvl w:val="0"/>
          <w:numId w:val="22"/>
        </w:numPr>
        <w:snapToGrid w:val="0"/>
        <w:spacing w:beforeLines="50" w:before="180" w:afterLines="50" w:after="180"/>
        <w:ind w:leftChars="0" w:left="1134" w:hanging="567"/>
        <w:jc w:val="both"/>
        <w:rPr>
          <w:rFonts w:eastAsia="標楷體"/>
          <w:sz w:val="28"/>
        </w:rPr>
      </w:pPr>
      <w:r w:rsidRPr="00C5000A">
        <w:rPr>
          <w:rFonts w:eastAsia="標楷體"/>
          <w:sz w:val="28"/>
        </w:rPr>
        <w:t xml:space="preserve">The scoring percentage shall be </w:t>
      </w:r>
      <w:r w:rsidR="00E553E0" w:rsidRPr="00C5000A">
        <w:rPr>
          <w:rFonts w:eastAsia="標楷體"/>
          <w:sz w:val="28"/>
        </w:rPr>
        <w:t>70% (70 points)</w:t>
      </w:r>
      <w:r w:rsidRPr="00C5000A">
        <w:rPr>
          <w:rFonts w:eastAsia="標楷體"/>
          <w:sz w:val="28"/>
        </w:rPr>
        <w:t xml:space="preserve"> </w:t>
      </w:r>
      <w:r w:rsidR="007B00E3" w:rsidRPr="00C5000A">
        <w:rPr>
          <w:rFonts w:eastAsia="標楷體"/>
          <w:sz w:val="28"/>
        </w:rPr>
        <w:t>for</w:t>
      </w:r>
      <w:r w:rsidR="0045166D" w:rsidRPr="00C5000A">
        <w:rPr>
          <w:rFonts w:eastAsia="標楷體"/>
          <w:sz w:val="28"/>
        </w:rPr>
        <w:t xml:space="preserve"> the </w:t>
      </w:r>
      <w:r w:rsidRPr="00C5000A">
        <w:rPr>
          <w:rFonts w:eastAsia="標楷體"/>
          <w:sz w:val="28"/>
        </w:rPr>
        <w:t xml:space="preserve">track </w:t>
      </w:r>
      <w:r w:rsidR="003713B0" w:rsidRPr="00C5000A">
        <w:rPr>
          <w:rFonts w:eastAsia="標楷體"/>
          <w:sz w:val="28"/>
        </w:rPr>
        <w:t xml:space="preserve">of </w:t>
      </w:r>
      <w:r w:rsidR="00596544" w:rsidRPr="00C5000A">
        <w:rPr>
          <w:rFonts w:eastAsia="標楷體"/>
          <w:sz w:val="28"/>
        </w:rPr>
        <w:t>technology application</w:t>
      </w:r>
      <w:r w:rsidRPr="00C5000A">
        <w:rPr>
          <w:rFonts w:eastAsia="標楷體"/>
          <w:sz w:val="28"/>
        </w:rPr>
        <w:t>.</w:t>
      </w:r>
    </w:p>
    <w:tbl>
      <w:tblPr>
        <w:tblW w:w="9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2"/>
        <w:gridCol w:w="4883"/>
      </w:tblGrid>
      <w:tr w:rsidR="0075395F" w:rsidRPr="0075395F" w14:paraId="60DB91D6" w14:textId="77777777" w:rsidTr="00E35344">
        <w:trPr>
          <w:cantSplit/>
          <w:trHeight w:val="841"/>
          <w:jc w:val="center"/>
        </w:trPr>
        <w:tc>
          <w:tcPr>
            <w:tcW w:w="9425" w:type="dxa"/>
            <w:gridSpan w:val="2"/>
            <w:vAlign w:val="center"/>
          </w:tcPr>
          <w:p w14:paraId="1F307768" w14:textId="2161836F" w:rsidR="0026287C" w:rsidRPr="00E35344" w:rsidRDefault="0026287C" w:rsidP="00E35344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</w:rPr>
            </w:pPr>
            <w:r w:rsidRPr="00E35344">
              <w:rPr>
                <w:rFonts w:eastAsia="標楷體"/>
                <w:bCs/>
                <w:color w:val="000000" w:themeColor="text1"/>
              </w:rPr>
              <w:t xml:space="preserve">A. </w:t>
            </w:r>
            <w:r w:rsidRPr="00E35344">
              <w:rPr>
                <w:rFonts w:eastAsia="標楷體" w:hint="eastAsia"/>
                <w:bCs/>
                <w:color w:val="000000" w:themeColor="text1"/>
              </w:rPr>
              <w:t>學術產學研究績效</w:t>
            </w:r>
            <w:r w:rsidRPr="00E35344">
              <w:rPr>
                <w:rFonts w:eastAsia="標楷體"/>
                <w:bCs/>
                <w:color w:val="000000" w:themeColor="text1"/>
              </w:rPr>
              <w:t>（</w:t>
            </w:r>
            <w:r w:rsidRPr="00E35344">
              <w:rPr>
                <w:rFonts w:eastAsia="標楷體"/>
                <w:bCs/>
                <w:color w:val="000000" w:themeColor="text1"/>
              </w:rPr>
              <w:t>70</w:t>
            </w:r>
            <w:r w:rsidRPr="00E35344">
              <w:rPr>
                <w:rFonts w:eastAsia="標楷體"/>
                <w:bCs/>
                <w:color w:val="000000" w:themeColor="text1"/>
              </w:rPr>
              <w:t>分）</w:t>
            </w:r>
          </w:p>
          <w:p w14:paraId="7A81CE7D" w14:textId="145FBC12" w:rsidR="00E553E0" w:rsidRPr="0075395F" w:rsidRDefault="00E553E0" w:rsidP="00E35344">
            <w:pPr>
              <w:spacing w:line="0" w:lineRule="atLeast"/>
              <w:jc w:val="center"/>
              <w:rPr>
                <w:rFonts w:eastAsia="標楷體"/>
              </w:rPr>
            </w:pPr>
            <w:r w:rsidRPr="00E35344">
              <w:rPr>
                <w:rFonts w:eastAsia="標楷體"/>
                <w:bCs/>
                <w:color w:val="000000" w:themeColor="text1"/>
              </w:rPr>
              <w:t>A</w:t>
            </w:r>
            <w:r w:rsidRPr="00C5000A">
              <w:rPr>
                <w:rFonts w:eastAsia="標楷體"/>
                <w:bCs/>
              </w:rPr>
              <w:t xml:space="preserve">. </w:t>
            </w:r>
            <w:r w:rsidR="003F114A" w:rsidRPr="00C5000A">
              <w:rPr>
                <w:rFonts w:eastAsia="標楷體"/>
                <w:bCs/>
              </w:rPr>
              <w:t>Academic &amp; i</w:t>
            </w:r>
            <w:r w:rsidRPr="00C5000A">
              <w:rPr>
                <w:rFonts w:eastAsia="標楷體"/>
                <w:bCs/>
              </w:rPr>
              <w:t xml:space="preserve">ndustry-academia </w:t>
            </w:r>
            <w:r w:rsidR="003F114A" w:rsidRPr="00C5000A">
              <w:rPr>
                <w:rFonts w:eastAsia="標楷體"/>
                <w:bCs/>
              </w:rPr>
              <w:t>r</w:t>
            </w:r>
            <w:r w:rsidRPr="00C5000A">
              <w:rPr>
                <w:rFonts w:eastAsia="標楷體"/>
                <w:bCs/>
              </w:rPr>
              <w:t xml:space="preserve">esearch </w:t>
            </w:r>
            <w:r w:rsidR="003F114A" w:rsidRPr="00C5000A">
              <w:rPr>
                <w:rFonts w:eastAsia="標楷體"/>
                <w:bCs/>
              </w:rPr>
              <w:t>p</w:t>
            </w:r>
            <w:r w:rsidRPr="00C5000A">
              <w:rPr>
                <w:rFonts w:eastAsia="標楷體"/>
                <w:bCs/>
              </w:rPr>
              <w:t>erformance (</w:t>
            </w:r>
            <w:r w:rsidRPr="00E35344">
              <w:rPr>
                <w:rFonts w:eastAsia="標楷體"/>
                <w:bCs/>
                <w:color w:val="000000" w:themeColor="text1"/>
              </w:rPr>
              <w:t>70 points)</w:t>
            </w:r>
          </w:p>
        </w:tc>
      </w:tr>
      <w:tr w:rsidR="0075395F" w:rsidRPr="0075395F" w14:paraId="5FC78176" w14:textId="77777777" w:rsidTr="00AC13EC">
        <w:trPr>
          <w:cantSplit/>
          <w:trHeight w:val="630"/>
          <w:jc w:val="center"/>
        </w:trPr>
        <w:tc>
          <w:tcPr>
            <w:tcW w:w="4542" w:type="dxa"/>
            <w:vAlign w:val="center"/>
          </w:tcPr>
          <w:p w14:paraId="2D7E9586" w14:textId="6C3AFE22" w:rsidR="0026287C" w:rsidRPr="0026287C" w:rsidRDefault="0026287C" w:rsidP="0026287C">
            <w:pPr>
              <w:spacing w:line="0" w:lineRule="atLeast"/>
              <w:rPr>
                <w:rFonts w:eastAsia="標楷體"/>
                <w:bCs/>
                <w:color w:val="000000" w:themeColor="text1"/>
              </w:rPr>
            </w:pPr>
            <w:r w:rsidRPr="0026287C">
              <w:rPr>
                <w:rFonts w:eastAsia="標楷體"/>
                <w:bCs/>
                <w:color w:val="000000" w:themeColor="text1"/>
              </w:rPr>
              <w:t xml:space="preserve">A1. </w:t>
            </w:r>
            <w:r w:rsidRPr="0026287C">
              <w:rPr>
                <w:rFonts w:eastAsia="標楷體"/>
                <w:bCs/>
                <w:color w:val="000000" w:themeColor="text1"/>
              </w:rPr>
              <w:t>學術研究成果外審成績：</w:t>
            </w:r>
            <w:r w:rsidRPr="0026287C">
              <w:rPr>
                <w:rFonts w:eastAsia="標楷體"/>
                <w:bCs/>
                <w:color w:val="000000" w:themeColor="text1"/>
              </w:rPr>
              <w:t>28</w:t>
            </w:r>
            <w:r w:rsidRPr="0026287C">
              <w:rPr>
                <w:rFonts w:eastAsia="標楷體"/>
                <w:bCs/>
                <w:color w:val="000000" w:themeColor="text1"/>
              </w:rPr>
              <w:t>分</w:t>
            </w:r>
          </w:p>
          <w:p w14:paraId="7CB6C78E" w14:textId="3DB08215" w:rsidR="00E553E0" w:rsidRPr="0026287C" w:rsidRDefault="00E553E0" w:rsidP="001B68E7">
            <w:pPr>
              <w:spacing w:line="0" w:lineRule="atLeast"/>
              <w:ind w:left="480" w:hangingChars="200" w:hanging="480"/>
              <w:rPr>
                <w:rFonts w:eastAsia="標楷體"/>
                <w:bCs/>
              </w:rPr>
            </w:pPr>
            <w:r w:rsidRPr="0026287C">
              <w:rPr>
                <w:rFonts w:eastAsia="標楷體"/>
                <w:bCs/>
                <w:color w:val="000000" w:themeColor="text1"/>
              </w:rPr>
              <w:t xml:space="preserve">A1. </w:t>
            </w:r>
            <w:r w:rsidR="00833D42">
              <w:rPr>
                <w:rFonts w:eastAsia="標楷體" w:hint="eastAsia"/>
                <w:bCs/>
                <w:color w:val="000000" w:themeColor="text1"/>
              </w:rPr>
              <w:t>S</w:t>
            </w:r>
            <w:r w:rsidR="00833D42">
              <w:rPr>
                <w:rFonts w:eastAsia="標楷體"/>
                <w:bCs/>
                <w:color w:val="000000" w:themeColor="text1"/>
              </w:rPr>
              <w:t>c</w:t>
            </w:r>
            <w:r w:rsidR="00833D42" w:rsidRPr="00C5000A">
              <w:rPr>
                <w:rFonts w:eastAsia="標楷體"/>
                <w:bCs/>
              </w:rPr>
              <w:t xml:space="preserve">ore </w:t>
            </w:r>
            <w:r w:rsidR="00833D42" w:rsidRPr="00C5000A">
              <w:rPr>
                <w:rFonts w:eastAsia="標楷體" w:hint="eastAsia"/>
                <w:bCs/>
              </w:rPr>
              <w:t>f</w:t>
            </w:r>
            <w:r w:rsidR="00833D42" w:rsidRPr="00C5000A">
              <w:rPr>
                <w:rFonts w:eastAsia="標楷體"/>
                <w:bCs/>
              </w:rPr>
              <w:t>or e</w:t>
            </w:r>
            <w:r w:rsidR="00495F19" w:rsidRPr="00C5000A">
              <w:rPr>
                <w:rFonts w:eastAsia="標楷體"/>
                <w:bCs/>
              </w:rPr>
              <w:t xml:space="preserve">xternal review </w:t>
            </w:r>
            <w:r w:rsidR="00833D42" w:rsidRPr="00C5000A">
              <w:rPr>
                <w:rFonts w:eastAsia="標楷體"/>
                <w:bCs/>
              </w:rPr>
              <w:t>on</w:t>
            </w:r>
            <w:r w:rsidR="00495F19" w:rsidRPr="00C5000A">
              <w:rPr>
                <w:rFonts w:eastAsia="標楷體"/>
                <w:bCs/>
              </w:rPr>
              <w:t xml:space="preserve"> academic research achievement</w:t>
            </w:r>
            <w:r w:rsidRPr="00C5000A">
              <w:rPr>
                <w:rFonts w:eastAsia="標楷體"/>
                <w:bCs/>
              </w:rPr>
              <w:t>: 28 points</w:t>
            </w:r>
          </w:p>
        </w:tc>
        <w:tc>
          <w:tcPr>
            <w:tcW w:w="4883" w:type="dxa"/>
            <w:tcBorders>
              <w:bottom w:val="single" w:sz="4" w:space="0" w:color="auto"/>
            </w:tcBorders>
            <w:vAlign w:val="center"/>
          </w:tcPr>
          <w:p w14:paraId="48C02723" w14:textId="0EAA4DF9" w:rsidR="0026287C" w:rsidRPr="0026287C" w:rsidRDefault="0026287C" w:rsidP="00495F19">
            <w:pPr>
              <w:spacing w:line="300" w:lineRule="exact"/>
              <w:ind w:leftChars="49" w:left="478" w:rightChars="50" w:right="120" w:hangingChars="150" w:hanging="360"/>
              <w:rPr>
                <w:rFonts w:eastAsia="標楷體"/>
                <w:bCs/>
                <w:color w:val="000000" w:themeColor="text1"/>
              </w:rPr>
            </w:pPr>
            <w:r w:rsidRPr="0026287C">
              <w:rPr>
                <w:rFonts w:eastAsia="標楷體"/>
                <w:bCs/>
                <w:color w:val="000000" w:themeColor="text1"/>
              </w:rPr>
              <w:t>A2.</w:t>
            </w:r>
            <w:r w:rsidRPr="0026287C">
              <w:rPr>
                <w:rFonts w:eastAsia="標楷體"/>
                <w:bCs/>
                <w:color w:val="000000" w:themeColor="text1"/>
                <w:kern w:val="24"/>
              </w:rPr>
              <w:t>七年內本職級</w:t>
            </w:r>
            <w:r w:rsidRPr="0026287C">
              <w:rPr>
                <w:rFonts w:eastAsia="標楷體"/>
                <w:color w:val="000000" w:themeColor="text1"/>
              </w:rPr>
              <w:t>研究</w:t>
            </w:r>
            <w:r w:rsidRPr="0026287C">
              <w:rPr>
                <w:rFonts w:eastAsia="標楷體"/>
                <w:bCs/>
                <w:color w:val="000000" w:themeColor="text1"/>
                <w:kern w:val="24"/>
              </w:rPr>
              <w:t>計畫獎助及</w:t>
            </w:r>
            <w:r w:rsidRPr="0026287C">
              <w:rPr>
                <w:rFonts w:eastAsia="標楷體"/>
                <w:bCs/>
                <w:color w:val="000000" w:themeColor="text1"/>
              </w:rPr>
              <w:t>學術成就：</w:t>
            </w:r>
            <w:r w:rsidRPr="0026287C">
              <w:rPr>
                <w:rFonts w:eastAsia="標楷體"/>
                <w:bCs/>
                <w:color w:val="000000" w:themeColor="text1"/>
              </w:rPr>
              <w:t>42</w:t>
            </w:r>
            <w:r w:rsidRPr="0026287C">
              <w:rPr>
                <w:rFonts w:eastAsia="標楷體"/>
                <w:bCs/>
                <w:color w:val="000000" w:themeColor="text1"/>
              </w:rPr>
              <w:t>分</w:t>
            </w:r>
          </w:p>
          <w:p w14:paraId="0B12800F" w14:textId="6DC68D92" w:rsidR="00E553E0" w:rsidRPr="0026287C" w:rsidRDefault="00E553E0" w:rsidP="00934D68">
            <w:pPr>
              <w:spacing w:line="300" w:lineRule="exact"/>
              <w:ind w:leftChars="49" w:left="478" w:rightChars="50" w:right="120" w:hangingChars="150" w:hanging="360"/>
              <w:rPr>
                <w:rFonts w:eastAsia="標楷體"/>
                <w:bCs/>
              </w:rPr>
            </w:pPr>
            <w:r w:rsidRPr="0026287C">
              <w:rPr>
                <w:rFonts w:eastAsia="標楷體"/>
                <w:bCs/>
              </w:rPr>
              <w:t xml:space="preserve">A2. </w:t>
            </w:r>
            <w:r w:rsidRPr="00C5000A">
              <w:rPr>
                <w:rFonts w:eastAsia="標楷體"/>
                <w:bCs/>
              </w:rPr>
              <w:t>Research project</w:t>
            </w:r>
            <w:r w:rsidR="00066D8D">
              <w:rPr>
                <w:rFonts w:eastAsia="標楷體" w:hint="eastAsia"/>
                <w:bCs/>
              </w:rPr>
              <w:t>s</w:t>
            </w:r>
            <w:r w:rsidRPr="00C5000A">
              <w:rPr>
                <w:rFonts w:eastAsia="標楷體"/>
                <w:bCs/>
              </w:rPr>
              <w:t xml:space="preserve"> and </w:t>
            </w:r>
            <w:r w:rsidR="00495F19" w:rsidRPr="00C5000A">
              <w:rPr>
                <w:rFonts w:eastAsia="標楷體"/>
                <w:bCs/>
              </w:rPr>
              <w:t xml:space="preserve">other </w:t>
            </w:r>
            <w:r w:rsidRPr="00C5000A">
              <w:rPr>
                <w:rFonts w:eastAsia="標楷體"/>
                <w:bCs/>
              </w:rPr>
              <w:t xml:space="preserve">academic achievements </w:t>
            </w:r>
            <w:r w:rsidR="00495F19" w:rsidRPr="00C5000A">
              <w:rPr>
                <w:rFonts w:eastAsia="標楷體"/>
                <w:bCs/>
              </w:rPr>
              <w:t>within</w:t>
            </w:r>
            <w:r w:rsidR="00ED2649" w:rsidRPr="00C5000A">
              <w:rPr>
                <w:rFonts w:eastAsia="標楷體"/>
                <w:bCs/>
              </w:rPr>
              <w:t xml:space="preserve"> the past</w:t>
            </w:r>
            <w:r w:rsidR="00495F19" w:rsidRPr="00C5000A">
              <w:rPr>
                <w:rFonts w:eastAsia="標楷體"/>
                <w:bCs/>
              </w:rPr>
              <w:t xml:space="preserve"> 7 years at the current rank</w:t>
            </w:r>
            <w:r w:rsidRPr="00C5000A">
              <w:rPr>
                <w:rFonts w:eastAsia="標楷體"/>
                <w:bCs/>
              </w:rPr>
              <w:t>: 42 points</w:t>
            </w:r>
          </w:p>
        </w:tc>
      </w:tr>
      <w:tr w:rsidR="00E553E0" w:rsidRPr="0075395F" w14:paraId="28FC1A44" w14:textId="77777777" w:rsidTr="00AC13EC">
        <w:trPr>
          <w:cantSplit/>
          <w:trHeight w:val="630"/>
          <w:jc w:val="center"/>
        </w:trPr>
        <w:tc>
          <w:tcPr>
            <w:tcW w:w="4542" w:type="dxa"/>
            <w:vAlign w:val="center"/>
          </w:tcPr>
          <w:p w14:paraId="58227874" w14:textId="3D73E9EF" w:rsidR="0026287C" w:rsidRPr="0026287C" w:rsidRDefault="0026287C" w:rsidP="0026287C">
            <w:pPr>
              <w:spacing w:line="0" w:lineRule="atLeast"/>
              <w:rPr>
                <w:rFonts w:eastAsia="標楷體"/>
                <w:bCs/>
                <w:color w:val="000000" w:themeColor="text1"/>
              </w:rPr>
            </w:pPr>
            <w:r w:rsidRPr="0026287C">
              <w:rPr>
                <w:rFonts w:eastAsia="標楷體"/>
                <w:bCs/>
                <w:color w:val="000000" w:themeColor="text1"/>
              </w:rPr>
              <w:t>外審成績分數：外審成績平均值</w:t>
            </w:r>
            <w:r w:rsidRPr="0026287C">
              <w:rPr>
                <w:rFonts w:eastAsia="標楷體"/>
                <w:bCs/>
                <w:color w:val="000000" w:themeColor="text1"/>
              </w:rPr>
              <w:t>*0.4*0.7</w:t>
            </w:r>
          </w:p>
          <w:p w14:paraId="3A7600BF" w14:textId="377B3593" w:rsidR="00E553E0" w:rsidRPr="0075395F" w:rsidRDefault="00473FD2" w:rsidP="00934D68">
            <w:pPr>
              <w:spacing w:line="0" w:lineRule="atLeast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  <w:color w:val="000000" w:themeColor="text1"/>
              </w:rPr>
              <w:t>S</w:t>
            </w:r>
            <w:r>
              <w:rPr>
                <w:rFonts w:eastAsia="標楷體"/>
                <w:bCs/>
                <w:color w:val="000000" w:themeColor="text1"/>
              </w:rPr>
              <w:t xml:space="preserve">core </w:t>
            </w:r>
            <w:r>
              <w:rPr>
                <w:rFonts w:eastAsia="標楷體" w:hint="eastAsia"/>
                <w:bCs/>
                <w:color w:val="000000" w:themeColor="text1"/>
              </w:rPr>
              <w:t>f</w:t>
            </w:r>
            <w:r>
              <w:rPr>
                <w:rFonts w:eastAsia="標楷體"/>
                <w:bCs/>
                <w:color w:val="000000" w:themeColor="text1"/>
              </w:rPr>
              <w:t>or e</w:t>
            </w:r>
            <w:r w:rsidR="00E553E0" w:rsidRPr="0026287C">
              <w:rPr>
                <w:rFonts w:eastAsia="標楷體"/>
                <w:bCs/>
                <w:color w:val="000000" w:themeColor="text1"/>
              </w:rPr>
              <w:t xml:space="preserve">xternal evaluation: </w:t>
            </w:r>
            <w:r w:rsidR="00495F19">
              <w:rPr>
                <w:rFonts w:eastAsia="標楷體"/>
                <w:bCs/>
                <w:color w:val="000000" w:themeColor="text1"/>
              </w:rPr>
              <w:t>a</w:t>
            </w:r>
            <w:r w:rsidR="00E553E0" w:rsidRPr="0026287C">
              <w:rPr>
                <w:rFonts w:eastAsia="標楷體"/>
                <w:bCs/>
                <w:color w:val="000000" w:themeColor="text1"/>
              </w:rPr>
              <w:t xml:space="preserve">verage score of external </w:t>
            </w:r>
            <w:r w:rsidR="00495F19">
              <w:rPr>
                <w:rFonts w:eastAsia="標楷體"/>
                <w:bCs/>
                <w:color w:val="000000" w:themeColor="text1"/>
              </w:rPr>
              <w:t>reviewers</w:t>
            </w:r>
            <w:r w:rsidR="00E553E0" w:rsidRPr="0026287C">
              <w:rPr>
                <w:rFonts w:eastAsia="標楷體"/>
                <w:bCs/>
                <w:color w:val="000000" w:themeColor="text1"/>
              </w:rPr>
              <w:t>* 0.4 * 0.7</w:t>
            </w:r>
          </w:p>
        </w:tc>
        <w:tc>
          <w:tcPr>
            <w:tcW w:w="4883" w:type="dxa"/>
            <w:tcBorders>
              <w:bottom w:val="single" w:sz="4" w:space="0" w:color="auto"/>
            </w:tcBorders>
            <w:vAlign w:val="center"/>
          </w:tcPr>
          <w:p w14:paraId="11D4EB55" w14:textId="77777777" w:rsidR="0026287C" w:rsidRPr="00F05140" w:rsidRDefault="0026287C" w:rsidP="007A0993">
            <w:pPr>
              <w:spacing w:line="300" w:lineRule="exact"/>
              <w:ind w:rightChars="50" w:right="120"/>
              <w:rPr>
                <w:rFonts w:eastAsia="標楷體"/>
                <w:bCs/>
              </w:rPr>
            </w:pPr>
            <w:r w:rsidRPr="00F05140">
              <w:rPr>
                <w:rFonts w:eastAsia="標楷體"/>
                <w:bCs/>
              </w:rPr>
              <w:t>A2</w:t>
            </w:r>
            <w:r w:rsidRPr="00F05140">
              <w:rPr>
                <w:rFonts w:eastAsia="標楷體"/>
                <w:bCs/>
              </w:rPr>
              <w:t>各項計分依國立中山大學教師升等各項評分原則</w:t>
            </w:r>
            <w:r w:rsidRPr="00F05140">
              <w:rPr>
                <w:rFonts w:eastAsia="標楷體"/>
                <w:bCs/>
              </w:rPr>
              <w:t>A2</w:t>
            </w:r>
            <w:r w:rsidRPr="00F05140">
              <w:rPr>
                <w:rFonts w:eastAsia="標楷體"/>
                <w:bCs/>
              </w:rPr>
              <w:t>、七年內本職級研究計畫獎助及學術成就指標項目計分評定。</w:t>
            </w:r>
          </w:p>
          <w:p w14:paraId="1E12B7E5" w14:textId="786C8A2C" w:rsidR="00F6565E" w:rsidRPr="00F05140" w:rsidRDefault="00F6565E" w:rsidP="00F6565E">
            <w:pPr>
              <w:spacing w:line="0" w:lineRule="atLeast"/>
              <w:ind w:leftChars="12" w:left="29" w:rightChars="50" w:right="120"/>
              <w:rPr>
                <w:rFonts w:eastAsia="標楷體"/>
                <w:bCs/>
              </w:rPr>
            </w:pPr>
            <w:r w:rsidRPr="00F05140">
              <w:rPr>
                <w:rFonts w:eastAsia="標楷體"/>
                <w:bCs/>
              </w:rPr>
              <w:t>The scoring</w:t>
            </w:r>
            <w:r w:rsidRPr="00C5000A">
              <w:rPr>
                <w:rFonts w:eastAsia="標楷體"/>
                <w:bCs/>
              </w:rPr>
              <w:t xml:space="preserve"> for each </w:t>
            </w:r>
            <w:r w:rsidR="00495F19" w:rsidRPr="00C5000A">
              <w:rPr>
                <w:rFonts w:eastAsia="標楷體"/>
                <w:bCs/>
              </w:rPr>
              <w:t xml:space="preserve">A2 </w:t>
            </w:r>
            <w:r w:rsidRPr="00C5000A">
              <w:rPr>
                <w:rFonts w:eastAsia="標楷體"/>
                <w:bCs/>
              </w:rPr>
              <w:t xml:space="preserve">item </w:t>
            </w:r>
            <w:r w:rsidR="00495F19" w:rsidRPr="00C5000A">
              <w:rPr>
                <w:rFonts w:eastAsia="標楷體"/>
                <w:bCs/>
              </w:rPr>
              <w:t>shall be conducted in accordance with A2 category (research project</w:t>
            </w:r>
            <w:r w:rsidR="00066D8D">
              <w:rPr>
                <w:rFonts w:eastAsia="標楷體"/>
                <w:bCs/>
              </w:rPr>
              <w:t>s</w:t>
            </w:r>
            <w:r w:rsidR="00495F19" w:rsidRPr="00C5000A">
              <w:rPr>
                <w:rFonts w:eastAsia="標楷體"/>
                <w:bCs/>
              </w:rPr>
              <w:t xml:space="preserve"> and other academic achievements within </w:t>
            </w:r>
            <w:r w:rsidR="00ED2649" w:rsidRPr="00C5000A">
              <w:rPr>
                <w:rFonts w:eastAsia="標楷體"/>
                <w:bCs/>
              </w:rPr>
              <w:t xml:space="preserve">the past </w:t>
            </w:r>
            <w:r w:rsidR="00495F19" w:rsidRPr="00C5000A">
              <w:rPr>
                <w:rFonts w:eastAsia="標楷體"/>
                <w:bCs/>
              </w:rPr>
              <w:t>7 years at the current rank</w:t>
            </w:r>
            <w:r w:rsidR="008C1E5A" w:rsidRPr="00C5000A">
              <w:rPr>
                <w:rFonts w:eastAsia="標楷體"/>
                <w:bCs/>
              </w:rPr>
              <w:t>) stipulated in</w:t>
            </w:r>
            <w:r w:rsidR="0050287B" w:rsidRPr="00C5000A">
              <w:rPr>
                <w:rFonts w:eastAsia="標楷體"/>
                <w:bCs/>
              </w:rPr>
              <w:t xml:space="preserve"> the University’s</w:t>
            </w:r>
            <w:r w:rsidR="00495F19" w:rsidRPr="00C5000A">
              <w:rPr>
                <w:rFonts w:eastAsia="標楷體"/>
                <w:bCs/>
              </w:rPr>
              <w:t xml:space="preserve"> </w:t>
            </w:r>
            <w:r w:rsidR="00495F19" w:rsidRPr="00C5000A">
              <w:rPr>
                <w:rFonts w:eastAsia="標楷體"/>
                <w:bCs/>
                <w:i/>
              </w:rPr>
              <w:t>Scoring Principles for</w:t>
            </w:r>
            <w:r w:rsidR="00C5000A" w:rsidRPr="00C5000A">
              <w:rPr>
                <w:rFonts w:eastAsia="標楷體"/>
                <w:bCs/>
                <w:i/>
              </w:rPr>
              <w:t xml:space="preserve"> the</w:t>
            </w:r>
            <w:r w:rsidR="00495F19" w:rsidRPr="00C5000A">
              <w:rPr>
                <w:rFonts w:eastAsia="標楷體"/>
                <w:bCs/>
                <w:i/>
              </w:rPr>
              <w:t xml:space="preserve"> Application of Professorship Rank Promotion</w:t>
            </w:r>
            <w:r w:rsidRPr="00C5000A">
              <w:rPr>
                <w:rFonts w:eastAsia="標楷體"/>
                <w:bCs/>
              </w:rPr>
              <w:t>.</w:t>
            </w:r>
          </w:p>
          <w:p w14:paraId="7F5FAEE5" w14:textId="77777777" w:rsidR="007A0993" w:rsidRPr="00F05140" w:rsidRDefault="007A0993" w:rsidP="007A0993">
            <w:pPr>
              <w:spacing w:line="0" w:lineRule="atLeast"/>
              <w:ind w:leftChars="12" w:left="29" w:rightChars="50" w:right="120"/>
              <w:rPr>
                <w:rFonts w:eastAsia="標楷體"/>
                <w:bCs/>
              </w:rPr>
            </w:pPr>
            <w:r w:rsidRPr="00F05140">
              <w:rPr>
                <w:rFonts w:eastAsia="標楷體"/>
                <w:bCs/>
              </w:rPr>
              <w:t>以上</w:t>
            </w:r>
            <w:r w:rsidRPr="00F05140">
              <w:rPr>
                <w:rFonts w:eastAsia="標楷體"/>
                <w:bCs/>
              </w:rPr>
              <w:t>A2</w:t>
            </w:r>
            <w:r w:rsidRPr="00F05140">
              <w:rPr>
                <w:rFonts w:eastAsia="標楷體"/>
                <w:bCs/>
              </w:rPr>
              <w:t>各項合計之總分不得超過</w:t>
            </w:r>
            <w:r w:rsidRPr="00F05140">
              <w:rPr>
                <w:rFonts w:eastAsia="標楷體"/>
                <w:bCs/>
              </w:rPr>
              <w:t>42</w:t>
            </w:r>
            <w:r w:rsidRPr="00F05140">
              <w:rPr>
                <w:rFonts w:eastAsia="標楷體"/>
                <w:bCs/>
              </w:rPr>
              <w:t>分。</w:t>
            </w:r>
          </w:p>
          <w:p w14:paraId="2369B2C6" w14:textId="03527BB7" w:rsidR="00E553E0" w:rsidRPr="0075395F" w:rsidRDefault="00F6565E" w:rsidP="00F6565E">
            <w:pPr>
              <w:spacing w:line="300" w:lineRule="exact"/>
              <w:ind w:rightChars="50" w:right="120"/>
              <w:rPr>
                <w:rFonts w:eastAsia="標楷體"/>
                <w:bCs/>
              </w:rPr>
            </w:pPr>
            <w:r w:rsidRPr="00F05140">
              <w:rPr>
                <w:rFonts w:eastAsia="標楷體"/>
                <w:bCs/>
              </w:rPr>
              <w:t xml:space="preserve">The total score of all items in A2 </w:t>
            </w:r>
            <w:r w:rsidR="00495F19">
              <w:rPr>
                <w:rFonts w:eastAsia="標楷體"/>
                <w:bCs/>
              </w:rPr>
              <w:t xml:space="preserve">shall </w:t>
            </w:r>
            <w:r w:rsidRPr="00F05140">
              <w:rPr>
                <w:rFonts w:eastAsia="標楷體"/>
                <w:bCs/>
              </w:rPr>
              <w:t>not exceed 42 points.</w:t>
            </w:r>
          </w:p>
        </w:tc>
      </w:tr>
    </w:tbl>
    <w:p w14:paraId="4EDEA0F5" w14:textId="2878E6E8" w:rsidR="00413AA6" w:rsidRDefault="00413AA6" w:rsidP="00FB67B5">
      <w:pPr>
        <w:spacing w:line="0" w:lineRule="atLeast"/>
        <w:rPr>
          <w:rFonts w:eastAsia="標楷體"/>
        </w:rPr>
      </w:pPr>
    </w:p>
    <w:p w14:paraId="413F0D1A" w14:textId="78ED523B" w:rsidR="0026287C" w:rsidRPr="0026287C" w:rsidRDefault="0026287C" w:rsidP="001E0D4D">
      <w:pPr>
        <w:pStyle w:val="ae"/>
        <w:numPr>
          <w:ilvl w:val="0"/>
          <w:numId w:val="16"/>
        </w:numPr>
        <w:snapToGrid w:val="0"/>
        <w:spacing w:beforeLines="50" w:before="180" w:afterLines="50" w:after="180"/>
        <w:ind w:leftChars="0" w:left="1134" w:hanging="567"/>
        <w:rPr>
          <w:rFonts w:eastAsia="標楷體"/>
          <w:color w:val="000000" w:themeColor="text1"/>
          <w:sz w:val="28"/>
        </w:rPr>
      </w:pPr>
      <w:r w:rsidRPr="0026287C">
        <w:rPr>
          <w:rFonts w:eastAsia="標楷體" w:hint="eastAsia"/>
          <w:color w:val="000000" w:themeColor="text1"/>
          <w:sz w:val="28"/>
        </w:rPr>
        <w:t>教學研究類占</w:t>
      </w:r>
      <w:r w:rsidRPr="0026287C">
        <w:rPr>
          <w:rFonts w:eastAsia="標楷體"/>
          <w:color w:val="000000" w:themeColor="text1"/>
          <w:sz w:val="28"/>
        </w:rPr>
        <w:t>60% (60</w:t>
      </w:r>
      <w:r w:rsidRPr="0026287C">
        <w:rPr>
          <w:rFonts w:eastAsia="標楷體"/>
          <w:color w:val="000000" w:themeColor="text1"/>
          <w:sz w:val="28"/>
        </w:rPr>
        <w:t>分</w:t>
      </w:r>
      <w:r w:rsidRPr="0026287C">
        <w:rPr>
          <w:rFonts w:eastAsia="標楷體"/>
          <w:color w:val="000000" w:themeColor="text1"/>
          <w:sz w:val="28"/>
        </w:rPr>
        <w:t>)</w:t>
      </w:r>
    </w:p>
    <w:p w14:paraId="25AEF026" w14:textId="2E6ECCE8" w:rsidR="002846E3" w:rsidRPr="0026287C" w:rsidRDefault="00596544" w:rsidP="001E0D4D">
      <w:pPr>
        <w:pStyle w:val="ae"/>
        <w:numPr>
          <w:ilvl w:val="0"/>
          <w:numId w:val="22"/>
        </w:numPr>
        <w:snapToGrid w:val="0"/>
        <w:spacing w:beforeLines="50" w:before="180" w:afterLines="50" w:after="180"/>
        <w:ind w:leftChars="0" w:left="1134" w:hanging="567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 xml:space="preserve">The scoring percentage shall be 60% (60 points) </w:t>
      </w:r>
      <w:r w:rsidR="007B00E3">
        <w:rPr>
          <w:rFonts w:eastAsia="標楷體"/>
          <w:sz w:val="28"/>
        </w:rPr>
        <w:t xml:space="preserve">for </w:t>
      </w:r>
      <w:r w:rsidR="00C342F9">
        <w:rPr>
          <w:rFonts w:eastAsia="標楷體"/>
          <w:sz w:val="28"/>
        </w:rPr>
        <w:t xml:space="preserve">the </w:t>
      </w:r>
      <w:r>
        <w:rPr>
          <w:rFonts w:eastAsia="標楷體"/>
          <w:sz w:val="28"/>
        </w:rPr>
        <w:t xml:space="preserve">track </w:t>
      </w:r>
      <w:r w:rsidR="003713B0">
        <w:rPr>
          <w:rFonts w:eastAsia="標楷體"/>
          <w:sz w:val="28"/>
        </w:rPr>
        <w:t>of</w:t>
      </w:r>
      <w:r>
        <w:rPr>
          <w:rFonts w:eastAsia="標楷體"/>
          <w:sz w:val="28"/>
        </w:rPr>
        <w:t xml:space="preserve"> </w:t>
      </w:r>
      <w:r w:rsidR="00F42E5F" w:rsidRPr="00C5000A">
        <w:rPr>
          <w:rFonts w:eastAsia="標楷體"/>
          <w:sz w:val="28"/>
        </w:rPr>
        <w:t>pedagogical</w:t>
      </w:r>
      <w:r w:rsidR="00F6565E" w:rsidRPr="00C5000A">
        <w:rPr>
          <w:rFonts w:eastAsia="標楷體"/>
          <w:sz w:val="28"/>
        </w:rPr>
        <w:t xml:space="preserve"> </w:t>
      </w:r>
      <w:r w:rsidR="003F114A" w:rsidRPr="00C5000A">
        <w:rPr>
          <w:rFonts w:eastAsia="標楷體"/>
          <w:sz w:val="28"/>
        </w:rPr>
        <w:t>r</w:t>
      </w:r>
      <w:r w:rsidR="00F6565E" w:rsidRPr="00C5000A">
        <w:rPr>
          <w:rFonts w:eastAsia="標楷體"/>
          <w:sz w:val="28"/>
        </w:rPr>
        <w:t>esearch</w:t>
      </w:r>
      <w:r w:rsidRPr="00C5000A">
        <w:rPr>
          <w:rFonts w:eastAsia="標楷體"/>
          <w:sz w:val="28"/>
        </w:rPr>
        <w:t>.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1"/>
        <w:gridCol w:w="4820"/>
      </w:tblGrid>
      <w:tr w:rsidR="0075395F" w:rsidRPr="0075395F" w14:paraId="4D3B5707" w14:textId="77777777" w:rsidTr="001B68E7">
        <w:trPr>
          <w:cantSplit/>
          <w:trHeight w:val="903"/>
          <w:jc w:val="center"/>
        </w:trPr>
        <w:tc>
          <w:tcPr>
            <w:tcW w:w="9351" w:type="dxa"/>
            <w:gridSpan w:val="2"/>
            <w:vAlign w:val="center"/>
          </w:tcPr>
          <w:p w14:paraId="02B595E5" w14:textId="0B4425D2" w:rsidR="0026287C" w:rsidRPr="0026287C" w:rsidRDefault="0026287C" w:rsidP="00E35344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</w:rPr>
            </w:pPr>
            <w:r w:rsidRPr="0026287C">
              <w:rPr>
                <w:rFonts w:eastAsia="標楷體"/>
                <w:bCs/>
                <w:color w:val="000000" w:themeColor="text1"/>
              </w:rPr>
              <w:t xml:space="preserve">A. </w:t>
            </w:r>
            <w:r w:rsidRPr="0026287C">
              <w:rPr>
                <w:rFonts w:eastAsia="標楷體"/>
                <w:bCs/>
                <w:color w:val="000000" w:themeColor="text1"/>
              </w:rPr>
              <w:t>學術產學研究績效（</w:t>
            </w:r>
            <w:r w:rsidRPr="0026287C">
              <w:rPr>
                <w:rFonts w:eastAsia="標楷體"/>
                <w:bCs/>
                <w:color w:val="000000" w:themeColor="text1"/>
              </w:rPr>
              <w:t>60</w:t>
            </w:r>
            <w:r w:rsidRPr="0026287C">
              <w:rPr>
                <w:rFonts w:eastAsia="標楷體"/>
                <w:bCs/>
                <w:color w:val="000000" w:themeColor="text1"/>
              </w:rPr>
              <w:t>分）</w:t>
            </w:r>
          </w:p>
          <w:p w14:paraId="13B977F3" w14:textId="3D287FDA" w:rsidR="00F6565E" w:rsidRPr="0026287C" w:rsidRDefault="00F6565E" w:rsidP="00E35344">
            <w:pPr>
              <w:spacing w:line="0" w:lineRule="atLeast"/>
              <w:jc w:val="center"/>
              <w:rPr>
                <w:rFonts w:eastAsia="標楷體"/>
                <w:bCs/>
                <w:color w:val="000000" w:themeColor="text1"/>
              </w:rPr>
            </w:pPr>
            <w:r w:rsidRPr="0026287C">
              <w:rPr>
                <w:rFonts w:eastAsia="標楷體"/>
                <w:bCs/>
                <w:color w:val="000000" w:themeColor="text1"/>
              </w:rPr>
              <w:t>A</w:t>
            </w:r>
            <w:r w:rsidRPr="00C5000A">
              <w:rPr>
                <w:rFonts w:eastAsia="標楷體"/>
                <w:bCs/>
              </w:rPr>
              <w:t xml:space="preserve">. </w:t>
            </w:r>
            <w:r w:rsidR="003F114A" w:rsidRPr="00C5000A">
              <w:rPr>
                <w:rFonts w:eastAsia="標楷體"/>
                <w:bCs/>
              </w:rPr>
              <w:t>Academic &amp; i</w:t>
            </w:r>
            <w:r w:rsidRPr="00C5000A">
              <w:rPr>
                <w:rFonts w:eastAsia="標楷體"/>
                <w:bCs/>
              </w:rPr>
              <w:t xml:space="preserve">ndustry-academia </w:t>
            </w:r>
            <w:r w:rsidR="003F114A" w:rsidRPr="00C5000A">
              <w:rPr>
                <w:rFonts w:eastAsia="標楷體"/>
                <w:bCs/>
              </w:rPr>
              <w:t>r</w:t>
            </w:r>
            <w:r w:rsidRPr="00C5000A">
              <w:rPr>
                <w:rFonts w:eastAsia="標楷體"/>
                <w:bCs/>
              </w:rPr>
              <w:t xml:space="preserve">esearch </w:t>
            </w:r>
            <w:r w:rsidR="003F114A" w:rsidRPr="00C5000A">
              <w:rPr>
                <w:rFonts w:eastAsia="標楷體"/>
                <w:bCs/>
              </w:rPr>
              <w:t>p</w:t>
            </w:r>
            <w:r w:rsidRPr="00C5000A">
              <w:rPr>
                <w:rFonts w:eastAsia="標楷體"/>
                <w:bCs/>
              </w:rPr>
              <w:t>erformance (60 points)</w:t>
            </w:r>
          </w:p>
        </w:tc>
      </w:tr>
      <w:tr w:rsidR="0075395F" w:rsidRPr="0075395F" w14:paraId="06AFD186" w14:textId="77777777" w:rsidTr="001B68E7">
        <w:trPr>
          <w:cantSplit/>
          <w:trHeight w:val="630"/>
          <w:jc w:val="center"/>
        </w:trPr>
        <w:tc>
          <w:tcPr>
            <w:tcW w:w="4531" w:type="dxa"/>
            <w:vAlign w:val="center"/>
          </w:tcPr>
          <w:p w14:paraId="0EE7A64A" w14:textId="67E32AA4" w:rsidR="0026287C" w:rsidRPr="00C5000A" w:rsidRDefault="0026287C" w:rsidP="0026287C">
            <w:pPr>
              <w:spacing w:line="0" w:lineRule="atLeast"/>
              <w:rPr>
                <w:rFonts w:eastAsia="標楷體"/>
                <w:bCs/>
              </w:rPr>
            </w:pPr>
            <w:r w:rsidRPr="0026287C">
              <w:rPr>
                <w:rFonts w:eastAsia="標楷體"/>
                <w:bCs/>
                <w:color w:val="000000" w:themeColor="text1"/>
              </w:rPr>
              <w:t xml:space="preserve">A1. </w:t>
            </w:r>
            <w:r w:rsidRPr="0026287C">
              <w:rPr>
                <w:rFonts w:eastAsia="標楷體"/>
                <w:bCs/>
                <w:color w:val="000000" w:themeColor="text1"/>
              </w:rPr>
              <w:t>學</w:t>
            </w:r>
            <w:r w:rsidRPr="00C5000A">
              <w:rPr>
                <w:rFonts w:eastAsia="標楷體"/>
                <w:bCs/>
              </w:rPr>
              <w:t>術研究成果外審成績：</w:t>
            </w:r>
            <w:r w:rsidRPr="00C5000A">
              <w:rPr>
                <w:rFonts w:eastAsia="標楷體"/>
                <w:bCs/>
              </w:rPr>
              <w:t>36</w:t>
            </w:r>
            <w:r w:rsidRPr="00C5000A">
              <w:rPr>
                <w:rFonts w:eastAsia="標楷體"/>
                <w:bCs/>
              </w:rPr>
              <w:t>分</w:t>
            </w:r>
          </w:p>
          <w:p w14:paraId="5E9F35EC" w14:textId="02E2D067" w:rsidR="00F6565E" w:rsidRPr="0026287C" w:rsidRDefault="00F6565E" w:rsidP="00934D68">
            <w:pPr>
              <w:spacing w:line="0" w:lineRule="atLeast"/>
              <w:rPr>
                <w:rFonts w:eastAsia="標楷體"/>
                <w:bCs/>
                <w:color w:val="000000" w:themeColor="text1"/>
              </w:rPr>
            </w:pPr>
            <w:r w:rsidRPr="00C5000A">
              <w:rPr>
                <w:rFonts w:eastAsia="標楷體"/>
                <w:bCs/>
              </w:rPr>
              <w:t xml:space="preserve">A1. </w:t>
            </w:r>
            <w:r w:rsidR="00473FD2" w:rsidRPr="00C5000A">
              <w:rPr>
                <w:rFonts w:eastAsia="標楷體" w:hint="eastAsia"/>
                <w:bCs/>
              </w:rPr>
              <w:t>S</w:t>
            </w:r>
            <w:r w:rsidR="00473FD2" w:rsidRPr="00C5000A">
              <w:rPr>
                <w:rFonts w:eastAsia="標楷體"/>
                <w:bCs/>
              </w:rPr>
              <w:t xml:space="preserve">core </w:t>
            </w:r>
            <w:r w:rsidR="00473FD2" w:rsidRPr="00C5000A">
              <w:rPr>
                <w:rFonts w:eastAsia="標楷體" w:hint="eastAsia"/>
                <w:bCs/>
              </w:rPr>
              <w:t>f</w:t>
            </w:r>
            <w:r w:rsidR="00473FD2" w:rsidRPr="00C5000A">
              <w:rPr>
                <w:rFonts w:eastAsia="標楷體"/>
                <w:bCs/>
              </w:rPr>
              <w:t>or e</w:t>
            </w:r>
            <w:r w:rsidR="00596544" w:rsidRPr="00C5000A">
              <w:rPr>
                <w:rFonts w:eastAsia="標楷體"/>
                <w:bCs/>
              </w:rPr>
              <w:t xml:space="preserve">xternal review </w:t>
            </w:r>
            <w:r w:rsidR="00473FD2" w:rsidRPr="00C5000A">
              <w:rPr>
                <w:rFonts w:eastAsia="標楷體"/>
                <w:bCs/>
              </w:rPr>
              <w:t>on</w:t>
            </w:r>
            <w:r w:rsidR="00596544" w:rsidRPr="00C5000A">
              <w:rPr>
                <w:rFonts w:eastAsia="標楷體"/>
                <w:bCs/>
              </w:rPr>
              <w:t xml:space="preserve"> academic research achievement</w:t>
            </w:r>
            <w:r w:rsidRPr="00C5000A">
              <w:rPr>
                <w:rFonts w:eastAsia="標楷體"/>
                <w:bCs/>
              </w:rPr>
              <w:t>: 36 points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7AF70E76" w14:textId="72F2ABF7" w:rsidR="0026287C" w:rsidRPr="0026287C" w:rsidRDefault="0026287C" w:rsidP="0026287C">
            <w:pPr>
              <w:spacing w:line="0" w:lineRule="atLeast"/>
              <w:ind w:leftChars="49" w:left="478" w:rightChars="50" w:right="120" w:hangingChars="150" w:hanging="360"/>
              <w:rPr>
                <w:rFonts w:eastAsia="標楷體"/>
                <w:bCs/>
                <w:color w:val="000000" w:themeColor="text1"/>
              </w:rPr>
            </w:pPr>
            <w:r w:rsidRPr="0026287C">
              <w:rPr>
                <w:rFonts w:eastAsia="標楷體"/>
                <w:bCs/>
                <w:color w:val="000000" w:themeColor="text1"/>
              </w:rPr>
              <w:t>A2.</w:t>
            </w:r>
            <w:r w:rsidRPr="0026287C">
              <w:rPr>
                <w:rFonts w:eastAsia="標楷體"/>
                <w:bCs/>
                <w:color w:val="000000" w:themeColor="text1"/>
              </w:rPr>
              <w:t>七年內本職級研究及教學計畫獎助及</w:t>
            </w:r>
            <w:r w:rsidRPr="0026287C">
              <w:rPr>
                <w:rFonts w:eastAsia="標楷體" w:hint="eastAsia"/>
                <w:bCs/>
                <w:color w:val="000000" w:themeColor="text1"/>
              </w:rPr>
              <w:t>學術</w:t>
            </w:r>
            <w:r w:rsidRPr="0026287C">
              <w:rPr>
                <w:rFonts w:eastAsia="標楷體"/>
                <w:bCs/>
                <w:color w:val="000000" w:themeColor="text1"/>
              </w:rPr>
              <w:t>成</w:t>
            </w:r>
            <w:r w:rsidRPr="0026287C">
              <w:rPr>
                <w:rFonts w:eastAsia="標楷體" w:hint="eastAsia"/>
                <w:bCs/>
                <w:color w:val="000000" w:themeColor="text1"/>
              </w:rPr>
              <w:t>就</w:t>
            </w:r>
            <w:r w:rsidRPr="0026287C">
              <w:rPr>
                <w:rFonts w:eastAsia="標楷體"/>
                <w:bCs/>
                <w:color w:val="000000" w:themeColor="text1"/>
              </w:rPr>
              <w:t>：</w:t>
            </w:r>
            <w:r w:rsidRPr="0026287C">
              <w:rPr>
                <w:rFonts w:eastAsia="標楷體"/>
                <w:bCs/>
                <w:color w:val="000000" w:themeColor="text1"/>
              </w:rPr>
              <w:t>24</w:t>
            </w:r>
            <w:r w:rsidRPr="0026287C">
              <w:rPr>
                <w:rFonts w:eastAsia="標楷體"/>
                <w:bCs/>
                <w:color w:val="000000" w:themeColor="text1"/>
              </w:rPr>
              <w:t>分</w:t>
            </w:r>
          </w:p>
          <w:p w14:paraId="1CE48ADC" w14:textId="40DB041D" w:rsidR="00F6565E" w:rsidRPr="0026287C" w:rsidRDefault="00F6565E" w:rsidP="00934D68">
            <w:pPr>
              <w:spacing w:line="0" w:lineRule="atLeast"/>
              <w:ind w:leftChars="49" w:left="478" w:rightChars="50" w:right="120" w:hangingChars="150" w:hanging="360"/>
              <w:rPr>
                <w:rFonts w:eastAsia="標楷體"/>
                <w:bCs/>
                <w:color w:val="000000" w:themeColor="text1"/>
              </w:rPr>
            </w:pPr>
            <w:r w:rsidRPr="0026287C">
              <w:rPr>
                <w:rFonts w:eastAsia="標楷體"/>
                <w:bCs/>
                <w:color w:val="000000" w:themeColor="text1"/>
              </w:rPr>
              <w:t>A2.</w:t>
            </w:r>
            <w:r w:rsidRPr="00C5000A">
              <w:rPr>
                <w:rFonts w:eastAsia="標楷體"/>
                <w:bCs/>
              </w:rPr>
              <w:t xml:space="preserve"> Research project</w:t>
            </w:r>
            <w:r w:rsidR="00066D8D">
              <w:rPr>
                <w:rFonts w:eastAsia="標楷體"/>
                <w:bCs/>
              </w:rPr>
              <w:t>s</w:t>
            </w:r>
            <w:r w:rsidRPr="00C5000A">
              <w:rPr>
                <w:rFonts w:eastAsia="標楷體"/>
                <w:bCs/>
              </w:rPr>
              <w:t xml:space="preserve"> and </w:t>
            </w:r>
            <w:r w:rsidR="00596544" w:rsidRPr="00C5000A">
              <w:rPr>
                <w:rFonts w:eastAsia="標楷體"/>
                <w:bCs/>
              </w:rPr>
              <w:t xml:space="preserve">other </w:t>
            </w:r>
            <w:r w:rsidRPr="00C5000A">
              <w:rPr>
                <w:rFonts w:eastAsia="標楷體"/>
                <w:bCs/>
              </w:rPr>
              <w:t>academic achievements within</w:t>
            </w:r>
            <w:r w:rsidR="00ED2649" w:rsidRPr="00C5000A">
              <w:rPr>
                <w:rFonts w:eastAsia="標楷體"/>
                <w:bCs/>
              </w:rPr>
              <w:t xml:space="preserve"> the past</w:t>
            </w:r>
            <w:r w:rsidRPr="00C5000A">
              <w:rPr>
                <w:rFonts w:eastAsia="標楷體"/>
                <w:bCs/>
              </w:rPr>
              <w:t xml:space="preserve"> </w:t>
            </w:r>
            <w:r w:rsidR="00596544" w:rsidRPr="00C5000A">
              <w:rPr>
                <w:rFonts w:eastAsia="標楷體"/>
                <w:bCs/>
              </w:rPr>
              <w:t xml:space="preserve">7 </w:t>
            </w:r>
            <w:r w:rsidRPr="00C5000A">
              <w:rPr>
                <w:rFonts w:eastAsia="標楷體"/>
                <w:bCs/>
              </w:rPr>
              <w:t xml:space="preserve">years </w:t>
            </w:r>
            <w:r w:rsidR="00596544" w:rsidRPr="00C5000A">
              <w:rPr>
                <w:rFonts w:eastAsia="標楷體"/>
                <w:bCs/>
              </w:rPr>
              <w:t xml:space="preserve">at </w:t>
            </w:r>
            <w:r w:rsidRPr="00C5000A">
              <w:rPr>
                <w:rFonts w:eastAsia="標楷體"/>
                <w:bCs/>
              </w:rPr>
              <w:t>the current rank: 24 points</w:t>
            </w:r>
          </w:p>
        </w:tc>
      </w:tr>
      <w:tr w:rsidR="00F6565E" w:rsidRPr="0075395F" w14:paraId="3840644A" w14:textId="77777777" w:rsidTr="001B68E7">
        <w:trPr>
          <w:cantSplit/>
          <w:trHeight w:val="70"/>
          <w:jc w:val="center"/>
        </w:trPr>
        <w:tc>
          <w:tcPr>
            <w:tcW w:w="4531" w:type="dxa"/>
            <w:vAlign w:val="center"/>
          </w:tcPr>
          <w:p w14:paraId="1C5E4F12" w14:textId="6FE69592" w:rsidR="0026287C" w:rsidRPr="0026287C" w:rsidRDefault="0026287C" w:rsidP="0026287C">
            <w:pPr>
              <w:spacing w:line="0" w:lineRule="atLeast"/>
              <w:rPr>
                <w:rFonts w:eastAsia="標楷體"/>
                <w:bCs/>
                <w:color w:val="000000" w:themeColor="text1"/>
              </w:rPr>
            </w:pPr>
            <w:r w:rsidRPr="0026287C">
              <w:rPr>
                <w:rFonts w:eastAsia="標楷體"/>
                <w:bCs/>
                <w:color w:val="000000" w:themeColor="text1"/>
              </w:rPr>
              <w:t>外審成績分數：外審成績平均值</w:t>
            </w:r>
            <w:r w:rsidRPr="0026287C">
              <w:rPr>
                <w:rFonts w:eastAsia="標楷體"/>
                <w:bCs/>
                <w:color w:val="000000" w:themeColor="text1"/>
              </w:rPr>
              <w:t>*</w:t>
            </w:r>
            <w:r w:rsidR="00473FD2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6287C">
              <w:rPr>
                <w:rFonts w:eastAsia="標楷體"/>
                <w:bCs/>
                <w:color w:val="000000" w:themeColor="text1"/>
              </w:rPr>
              <w:t>0.6</w:t>
            </w:r>
            <w:r w:rsidR="00473FD2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6287C">
              <w:rPr>
                <w:rFonts w:eastAsia="標楷體"/>
                <w:bCs/>
                <w:color w:val="000000" w:themeColor="text1"/>
              </w:rPr>
              <w:t>*</w:t>
            </w:r>
            <w:r w:rsidR="00473FD2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26287C">
              <w:rPr>
                <w:rFonts w:eastAsia="標楷體"/>
                <w:bCs/>
                <w:color w:val="000000" w:themeColor="text1"/>
              </w:rPr>
              <w:t>0.6</w:t>
            </w:r>
          </w:p>
          <w:p w14:paraId="4EBBDFF2" w14:textId="5261C27A" w:rsidR="00F6565E" w:rsidRPr="0026287C" w:rsidRDefault="00473FD2" w:rsidP="00934D68">
            <w:pPr>
              <w:spacing w:line="0" w:lineRule="atLeast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 w:hint="eastAsia"/>
                <w:bCs/>
                <w:color w:val="000000" w:themeColor="text1"/>
              </w:rPr>
              <w:t>S</w:t>
            </w:r>
            <w:r>
              <w:rPr>
                <w:rFonts w:eastAsia="標楷體"/>
                <w:bCs/>
                <w:color w:val="000000" w:themeColor="text1"/>
              </w:rPr>
              <w:t xml:space="preserve">core </w:t>
            </w:r>
            <w:r>
              <w:rPr>
                <w:rFonts w:eastAsia="標楷體" w:hint="eastAsia"/>
                <w:bCs/>
                <w:color w:val="000000" w:themeColor="text1"/>
              </w:rPr>
              <w:t>f</w:t>
            </w:r>
            <w:r>
              <w:rPr>
                <w:rFonts w:eastAsia="標楷體"/>
                <w:bCs/>
                <w:color w:val="000000" w:themeColor="text1"/>
              </w:rPr>
              <w:t>or e</w:t>
            </w:r>
            <w:r w:rsidR="00F6565E" w:rsidRPr="0026287C">
              <w:rPr>
                <w:rFonts w:eastAsia="標楷體"/>
                <w:bCs/>
                <w:color w:val="000000" w:themeColor="text1"/>
              </w:rPr>
              <w:t xml:space="preserve">xternal evaluation: </w:t>
            </w:r>
            <w:r w:rsidR="00596544">
              <w:rPr>
                <w:rFonts w:eastAsia="標楷體"/>
                <w:bCs/>
                <w:color w:val="000000" w:themeColor="text1"/>
              </w:rPr>
              <w:t>a</w:t>
            </w:r>
            <w:r w:rsidR="00F6565E" w:rsidRPr="0026287C">
              <w:rPr>
                <w:rFonts w:eastAsia="標楷體"/>
                <w:bCs/>
                <w:color w:val="000000" w:themeColor="text1"/>
              </w:rPr>
              <w:t xml:space="preserve">verage score of external </w:t>
            </w:r>
            <w:r w:rsidR="00596544">
              <w:rPr>
                <w:rFonts w:eastAsia="標楷體"/>
                <w:bCs/>
                <w:color w:val="000000" w:themeColor="text1"/>
              </w:rPr>
              <w:t>reviewers</w:t>
            </w:r>
            <w:r w:rsidR="00596544" w:rsidRPr="0026287C">
              <w:rPr>
                <w:rFonts w:eastAsia="標楷體"/>
                <w:bCs/>
                <w:color w:val="000000" w:themeColor="text1"/>
              </w:rPr>
              <w:t xml:space="preserve"> </w:t>
            </w:r>
            <w:r w:rsidR="00F6565E" w:rsidRPr="0026287C">
              <w:rPr>
                <w:rFonts w:eastAsia="標楷體"/>
                <w:bCs/>
                <w:color w:val="000000" w:themeColor="text1"/>
              </w:rPr>
              <w:t>* 0.6 * 0.6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08C3DBC0" w14:textId="77777777" w:rsidR="0026287C" w:rsidRPr="0026287C" w:rsidRDefault="0026287C" w:rsidP="007A0993">
            <w:pPr>
              <w:spacing w:line="0" w:lineRule="atLeast"/>
              <w:ind w:rightChars="50" w:right="120"/>
              <w:rPr>
                <w:rFonts w:eastAsia="標楷體"/>
                <w:bCs/>
                <w:color w:val="000000" w:themeColor="text1"/>
              </w:rPr>
            </w:pPr>
            <w:r w:rsidRPr="0026287C">
              <w:rPr>
                <w:rFonts w:eastAsia="標楷體"/>
                <w:bCs/>
                <w:color w:val="000000" w:themeColor="text1"/>
              </w:rPr>
              <w:t>A2</w:t>
            </w:r>
            <w:r w:rsidRPr="0026287C">
              <w:rPr>
                <w:rFonts w:eastAsia="標楷體"/>
                <w:bCs/>
                <w:color w:val="000000" w:themeColor="text1"/>
              </w:rPr>
              <w:t>各項計分依國立中山大學教師升等各項評分原則</w:t>
            </w:r>
            <w:r w:rsidRPr="0026287C">
              <w:rPr>
                <w:rFonts w:eastAsia="標楷體"/>
                <w:bCs/>
                <w:color w:val="000000" w:themeColor="text1"/>
              </w:rPr>
              <w:t>A2</w:t>
            </w:r>
            <w:r w:rsidRPr="0026287C">
              <w:rPr>
                <w:rFonts w:eastAsia="標楷體"/>
                <w:bCs/>
                <w:color w:val="000000" w:themeColor="text1"/>
              </w:rPr>
              <w:t>、七年內本職</w:t>
            </w:r>
            <w:r w:rsidRPr="0026287C">
              <w:rPr>
                <w:rFonts w:eastAsia="標楷體" w:hint="eastAsia"/>
                <w:bCs/>
                <w:color w:val="000000" w:themeColor="text1"/>
              </w:rPr>
              <w:t>級</w:t>
            </w:r>
            <w:r w:rsidRPr="0026287C">
              <w:rPr>
                <w:rFonts w:eastAsia="標楷體"/>
                <w:bCs/>
                <w:color w:val="000000" w:themeColor="text1"/>
              </w:rPr>
              <w:t>研究計畫獎助及學術成就指標項目計分評定。</w:t>
            </w:r>
          </w:p>
          <w:p w14:paraId="559C5E20" w14:textId="0D6441AF" w:rsidR="00F6565E" w:rsidRPr="0026287C" w:rsidRDefault="00F6565E" w:rsidP="0026287C">
            <w:pPr>
              <w:spacing w:line="0" w:lineRule="atLeast"/>
              <w:ind w:leftChars="12" w:left="29" w:rightChars="50" w:right="120"/>
              <w:rPr>
                <w:rFonts w:eastAsia="標楷體"/>
                <w:bCs/>
                <w:color w:val="000000" w:themeColor="text1"/>
              </w:rPr>
            </w:pPr>
            <w:r w:rsidRPr="0026287C">
              <w:rPr>
                <w:rFonts w:eastAsia="標楷體"/>
                <w:bCs/>
                <w:color w:val="000000" w:themeColor="text1"/>
              </w:rPr>
              <w:t xml:space="preserve">The scoring for each </w:t>
            </w:r>
            <w:r w:rsidR="00596544">
              <w:rPr>
                <w:rFonts w:eastAsia="標楷體"/>
                <w:bCs/>
                <w:color w:val="000000" w:themeColor="text1"/>
              </w:rPr>
              <w:t xml:space="preserve">A2 </w:t>
            </w:r>
            <w:r w:rsidRPr="0026287C">
              <w:rPr>
                <w:rFonts w:eastAsia="標楷體"/>
                <w:bCs/>
                <w:color w:val="000000" w:themeColor="text1"/>
              </w:rPr>
              <w:t xml:space="preserve">item </w:t>
            </w:r>
            <w:r w:rsidR="00596544">
              <w:rPr>
                <w:rFonts w:eastAsia="標楷體"/>
                <w:bCs/>
                <w:color w:val="000000" w:themeColor="text1"/>
              </w:rPr>
              <w:t xml:space="preserve">shall be conducted in accordance with A2 category </w:t>
            </w:r>
            <w:r w:rsidR="00596544" w:rsidRPr="00C5000A">
              <w:rPr>
                <w:rFonts w:eastAsia="標楷體"/>
                <w:bCs/>
              </w:rPr>
              <w:t>(research project</w:t>
            </w:r>
            <w:r w:rsidR="00066D8D">
              <w:rPr>
                <w:rFonts w:eastAsia="標楷體"/>
                <w:bCs/>
              </w:rPr>
              <w:t>s</w:t>
            </w:r>
            <w:r w:rsidR="00596544" w:rsidRPr="00C5000A">
              <w:rPr>
                <w:rFonts w:eastAsia="標楷體"/>
                <w:bCs/>
              </w:rPr>
              <w:t xml:space="preserve"> and other academic achievements within</w:t>
            </w:r>
            <w:r w:rsidR="00ED2649" w:rsidRPr="00C5000A">
              <w:rPr>
                <w:rFonts w:eastAsia="標楷體"/>
                <w:bCs/>
              </w:rPr>
              <w:t xml:space="preserve"> the past</w:t>
            </w:r>
            <w:r w:rsidR="00596544" w:rsidRPr="00C5000A">
              <w:rPr>
                <w:rFonts w:eastAsia="標楷體"/>
                <w:bCs/>
              </w:rPr>
              <w:t xml:space="preserve"> 7 years at the current rank</w:t>
            </w:r>
            <w:r w:rsidR="008C1E5A" w:rsidRPr="00C5000A">
              <w:rPr>
                <w:rFonts w:eastAsia="標楷體"/>
                <w:bCs/>
              </w:rPr>
              <w:t>) stipulated in</w:t>
            </w:r>
            <w:r w:rsidR="0050287B" w:rsidRPr="00C5000A">
              <w:rPr>
                <w:rFonts w:eastAsia="標楷體"/>
                <w:bCs/>
              </w:rPr>
              <w:t xml:space="preserve"> the University’s </w:t>
            </w:r>
            <w:r w:rsidR="00596544" w:rsidRPr="00C5000A">
              <w:rPr>
                <w:rFonts w:eastAsia="標楷體"/>
                <w:bCs/>
                <w:i/>
              </w:rPr>
              <w:t xml:space="preserve">Scoring Principles for </w:t>
            </w:r>
            <w:r w:rsidR="00C5000A" w:rsidRPr="00C5000A">
              <w:rPr>
                <w:rFonts w:eastAsia="標楷體"/>
                <w:bCs/>
                <w:i/>
              </w:rPr>
              <w:t xml:space="preserve">the </w:t>
            </w:r>
            <w:r w:rsidR="00596544" w:rsidRPr="00C5000A">
              <w:rPr>
                <w:rFonts w:eastAsia="標楷體"/>
                <w:bCs/>
                <w:i/>
              </w:rPr>
              <w:t xml:space="preserve">Application </w:t>
            </w:r>
            <w:r w:rsidR="006E75F1">
              <w:rPr>
                <w:rFonts w:eastAsia="標楷體"/>
                <w:bCs/>
                <w:i/>
              </w:rPr>
              <w:t>of Professorship Rank Promotion.</w:t>
            </w:r>
          </w:p>
          <w:p w14:paraId="5A9F1E0A" w14:textId="77777777" w:rsidR="007A0993" w:rsidRPr="0026287C" w:rsidRDefault="007A0993" w:rsidP="007A0993">
            <w:pPr>
              <w:spacing w:line="0" w:lineRule="atLeast"/>
              <w:ind w:leftChars="12" w:left="29" w:rightChars="50" w:right="120"/>
              <w:rPr>
                <w:rFonts w:eastAsia="標楷體"/>
                <w:bCs/>
                <w:color w:val="000000" w:themeColor="text1"/>
              </w:rPr>
            </w:pPr>
            <w:r w:rsidRPr="0026287C">
              <w:rPr>
                <w:rFonts w:eastAsia="標楷體"/>
                <w:bCs/>
                <w:color w:val="000000" w:themeColor="text1"/>
              </w:rPr>
              <w:t>以上</w:t>
            </w:r>
            <w:r w:rsidRPr="0026287C">
              <w:rPr>
                <w:rFonts w:eastAsia="標楷體"/>
                <w:bCs/>
                <w:color w:val="000000" w:themeColor="text1"/>
              </w:rPr>
              <w:t>A2</w:t>
            </w:r>
            <w:r w:rsidRPr="0026287C">
              <w:rPr>
                <w:rFonts w:eastAsia="標楷體"/>
                <w:bCs/>
                <w:color w:val="000000" w:themeColor="text1"/>
              </w:rPr>
              <w:t>各項合計之總分不得超過</w:t>
            </w:r>
            <w:r w:rsidRPr="0026287C">
              <w:rPr>
                <w:rFonts w:eastAsia="標楷體"/>
                <w:bCs/>
                <w:color w:val="000000" w:themeColor="text1"/>
              </w:rPr>
              <w:t>24</w:t>
            </w:r>
            <w:r w:rsidRPr="0026287C">
              <w:rPr>
                <w:rFonts w:eastAsia="標楷體"/>
                <w:bCs/>
                <w:color w:val="000000" w:themeColor="text1"/>
              </w:rPr>
              <w:t>分</w:t>
            </w:r>
          </w:p>
          <w:p w14:paraId="2DCD4E44" w14:textId="6CE20084" w:rsidR="00F6565E" w:rsidRPr="0026287C" w:rsidRDefault="00F6565E" w:rsidP="0026287C">
            <w:pPr>
              <w:spacing w:line="0" w:lineRule="atLeast"/>
              <w:ind w:leftChars="12" w:left="29" w:rightChars="50" w:right="120"/>
              <w:rPr>
                <w:rFonts w:eastAsia="標楷體"/>
                <w:bCs/>
                <w:color w:val="000000" w:themeColor="text1"/>
              </w:rPr>
            </w:pPr>
            <w:r w:rsidRPr="0026287C">
              <w:rPr>
                <w:rFonts w:eastAsia="標楷體"/>
                <w:bCs/>
                <w:color w:val="000000" w:themeColor="text1"/>
              </w:rPr>
              <w:t xml:space="preserve">The total score of all items in A2 </w:t>
            </w:r>
            <w:r w:rsidR="00596544">
              <w:rPr>
                <w:rFonts w:eastAsia="標楷體"/>
                <w:bCs/>
                <w:color w:val="000000" w:themeColor="text1"/>
              </w:rPr>
              <w:t xml:space="preserve">shall </w:t>
            </w:r>
            <w:r w:rsidRPr="0026287C">
              <w:rPr>
                <w:rFonts w:eastAsia="標楷體"/>
                <w:bCs/>
                <w:color w:val="000000" w:themeColor="text1"/>
              </w:rPr>
              <w:t>no</w:t>
            </w:r>
            <w:bookmarkStart w:id="0" w:name="_GoBack"/>
            <w:bookmarkEnd w:id="0"/>
            <w:r w:rsidRPr="0026287C">
              <w:rPr>
                <w:rFonts w:eastAsia="標楷體"/>
                <w:bCs/>
                <w:color w:val="000000" w:themeColor="text1"/>
              </w:rPr>
              <w:t>t exceed 24 points.</w:t>
            </w:r>
          </w:p>
        </w:tc>
      </w:tr>
    </w:tbl>
    <w:p w14:paraId="736A6B8B" w14:textId="6D6B7920" w:rsidR="00DD0CDB" w:rsidRDefault="00DD0CDB" w:rsidP="007A0993">
      <w:pPr>
        <w:snapToGrid w:val="0"/>
        <w:spacing w:line="14" w:lineRule="exact"/>
        <w:rPr>
          <w:rFonts w:eastAsia="標楷體"/>
        </w:rPr>
      </w:pPr>
    </w:p>
    <w:p w14:paraId="4F12BCEE" w14:textId="1FA65ABF" w:rsidR="0026287C" w:rsidRPr="0026287C" w:rsidRDefault="0026287C" w:rsidP="001E0D4D">
      <w:pPr>
        <w:pStyle w:val="ae"/>
        <w:numPr>
          <w:ilvl w:val="0"/>
          <w:numId w:val="14"/>
        </w:numPr>
        <w:snapToGrid w:val="0"/>
        <w:spacing w:beforeLines="50" w:before="180" w:afterLines="50" w:after="180"/>
        <w:ind w:leftChars="0" w:left="567" w:hanging="709"/>
        <w:rPr>
          <w:rFonts w:eastAsia="標楷體"/>
          <w:color w:val="000000" w:themeColor="text1"/>
          <w:sz w:val="28"/>
        </w:rPr>
      </w:pPr>
      <w:r w:rsidRPr="0026287C">
        <w:rPr>
          <w:rFonts w:eastAsia="標楷體"/>
          <w:color w:val="000000" w:themeColor="text1"/>
          <w:sz w:val="28"/>
        </w:rPr>
        <w:t>教學</w:t>
      </w:r>
      <w:r w:rsidRPr="0026287C">
        <w:rPr>
          <w:rFonts w:eastAsia="標楷體" w:hint="eastAsia"/>
          <w:color w:val="000000" w:themeColor="text1"/>
          <w:sz w:val="28"/>
        </w:rPr>
        <w:t>績效</w:t>
      </w:r>
    </w:p>
    <w:p w14:paraId="489DAB8E" w14:textId="353AB3ED" w:rsidR="0026287C" w:rsidRPr="00E35344" w:rsidRDefault="00C40651" w:rsidP="00734916">
      <w:pPr>
        <w:pStyle w:val="ae"/>
        <w:numPr>
          <w:ilvl w:val="0"/>
          <w:numId w:val="11"/>
        </w:numPr>
        <w:snapToGrid w:val="0"/>
        <w:spacing w:beforeLines="50" w:before="180" w:afterLines="50" w:after="180"/>
        <w:ind w:leftChars="0" w:left="567" w:hanging="622"/>
        <w:jc w:val="both"/>
        <w:rPr>
          <w:rFonts w:eastAsia="標楷體"/>
          <w:sz w:val="28"/>
        </w:rPr>
      </w:pPr>
      <w:r w:rsidRPr="0026287C">
        <w:rPr>
          <w:rFonts w:eastAsia="標楷體"/>
          <w:sz w:val="28"/>
        </w:rPr>
        <w:t xml:space="preserve">Teaching </w:t>
      </w:r>
      <w:r w:rsidR="00A35B95">
        <w:rPr>
          <w:rFonts w:eastAsia="標楷體"/>
          <w:sz w:val="28"/>
        </w:rPr>
        <w:t>p</w:t>
      </w:r>
      <w:r w:rsidRPr="0026287C">
        <w:rPr>
          <w:rFonts w:eastAsia="標楷體"/>
          <w:sz w:val="28"/>
        </w:rPr>
        <w:t>erformance</w:t>
      </w:r>
    </w:p>
    <w:p w14:paraId="0D25376C" w14:textId="5664707E" w:rsidR="0026287C" w:rsidRPr="00C5000A" w:rsidRDefault="00E35344" w:rsidP="00734916">
      <w:pPr>
        <w:snapToGrid w:val="0"/>
        <w:spacing w:before="50" w:afterLines="50" w:after="180"/>
        <w:ind w:leftChars="100" w:left="1461" w:hangingChars="436" w:hanging="1221"/>
        <w:rPr>
          <w:rFonts w:eastAsia="標楷體"/>
          <w:sz w:val="28"/>
        </w:rPr>
      </w:pPr>
      <w:r>
        <w:rPr>
          <w:rFonts w:eastAsia="標楷體" w:hint="eastAsia"/>
          <w:color w:val="000000" w:themeColor="text1"/>
          <w:sz w:val="28"/>
        </w:rPr>
        <w:t xml:space="preserve">  </w:t>
      </w:r>
      <w:r w:rsidR="0026287C" w:rsidRPr="00E35344">
        <w:rPr>
          <w:rFonts w:eastAsia="標楷體"/>
          <w:color w:val="000000" w:themeColor="text1"/>
          <w:sz w:val="28"/>
        </w:rPr>
        <w:t>一般研究類</w:t>
      </w:r>
      <w:r w:rsidR="0026287C" w:rsidRPr="00E35344">
        <w:rPr>
          <w:rFonts w:eastAsia="標楷體"/>
          <w:color w:val="000000" w:themeColor="text1"/>
          <w:sz w:val="28"/>
          <w:lang w:eastAsia="zh-HK"/>
        </w:rPr>
        <w:t>、</w:t>
      </w:r>
      <w:r w:rsidR="0026287C" w:rsidRPr="00E35344">
        <w:rPr>
          <w:rFonts w:eastAsia="標楷體"/>
          <w:color w:val="000000" w:themeColor="text1"/>
          <w:sz w:val="28"/>
        </w:rPr>
        <w:t>技術應用類占</w:t>
      </w:r>
      <w:r w:rsidR="0026287C" w:rsidRPr="00E35344">
        <w:rPr>
          <w:rFonts w:eastAsia="標楷體"/>
          <w:color w:val="000000" w:themeColor="text1"/>
          <w:sz w:val="28"/>
        </w:rPr>
        <w:t>20% (20</w:t>
      </w:r>
      <w:r w:rsidR="0026287C" w:rsidRPr="00E35344">
        <w:rPr>
          <w:rFonts w:eastAsia="標楷體"/>
          <w:color w:val="000000" w:themeColor="text1"/>
          <w:sz w:val="28"/>
        </w:rPr>
        <w:t>分</w:t>
      </w:r>
      <w:r w:rsidR="0026287C" w:rsidRPr="00E35344">
        <w:rPr>
          <w:rFonts w:eastAsia="標楷體"/>
          <w:color w:val="000000" w:themeColor="text1"/>
          <w:sz w:val="28"/>
        </w:rPr>
        <w:t>)</w:t>
      </w:r>
      <w:r w:rsidR="0026287C" w:rsidRPr="00E35344">
        <w:rPr>
          <w:rFonts w:eastAsia="標楷體"/>
          <w:color w:val="000000" w:themeColor="text1"/>
          <w:sz w:val="28"/>
        </w:rPr>
        <w:t>；</w:t>
      </w:r>
      <w:r w:rsidR="0026287C" w:rsidRPr="00E35344">
        <w:rPr>
          <w:rFonts w:eastAsia="標楷體"/>
          <w:color w:val="000000" w:themeColor="text1"/>
          <w:sz w:val="28"/>
          <w:lang w:eastAsia="zh-HK"/>
        </w:rPr>
        <w:t>教學研究類</w:t>
      </w:r>
      <w:r w:rsidR="0026287C" w:rsidRPr="00E35344">
        <w:rPr>
          <w:rFonts w:eastAsia="標楷體"/>
          <w:color w:val="000000" w:themeColor="text1"/>
          <w:sz w:val="28"/>
        </w:rPr>
        <w:t>占</w:t>
      </w:r>
      <w:r w:rsidR="0026287C" w:rsidRPr="00C5000A">
        <w:rPr>
          <w:rFonts w:eastAsia="標楷體"/>
          <w:sz w:val="28"/>
        </w:rPr>
        <w:t>30% (30</w:t>
      </w:r>
      <w:r w:rsidR="0026287C" w:rsidRPr="00C5000A">
        <w:rPr>
          <w:rFonts w:eastAsia="標楷體"/>
          <w:sz w:val="28"/>
        </w:rPr>
        <w:t>分</w:t>
      </w:r>
      <w:r w:rsidR="0026287C" w:rsidRPr="00C5000A">
        <w:rPr>
          <w:rFonts w:eastAsia="標楷體"/>
          <w:sz w:val="28"/>
        </w:rPr>
        <w:t>)</w:t>
      </w:r>
    </w:p>
    <w:p w14:paraId="342FAD94" w14:textId="28134F9B" w:rsidR="007A0993" w:rsidRPr="00C5000A" w:rsidRDefault="00355895" w:rsidP="00734916">
      <w:pPr>
        <w:pStyle w:val="ae"/>
        <w:snapToGrid w:val="0"/>
        <w:spacing w:before="50" w:afterLines="50" w:after="180"/>
        <w:ind w:leftChars="0" w:left="567"/>
        <w:jc w:val="both"/>
        <w:rPr>
          <w:rFonts w:eastAsia="標楷體"/>
          <w:sz w:val="28"/>
        </w:rPr>
      </w:pPr>
      <w:r w:rsidRPr="00C5000A">
        <w:rPr>
          <w:rFonts w:eastAsia="標楷體"/>
          <w:sz w:val="28"/>
        </w:rPr>
        <w:t xml:space="preserve">The scoring percentages shall be 20% (20 points) </w:t>
      </w:r>
      <w:r w:rsidR="007B00E3" w:rsidRPr="00C5000A">
        <w:rPr>
          <w:rFonts w:eastAsia="標楷體"/>
          <w:sz w:val="28"/>
        </w:rPr>
        <w:t>for</w:t>
      </w:r>
      <w:r w:rsidR="0045166D" w:rsidRPr="00C5000A">
        <w:rPr>
          <w:rFonts w:eastAsia="標楷體"/>
          <w:sz w:val="28"/>
        </w:rPr>
        <w:t xml:space="preserve"> </w:t>
      </w:r>
      <w:r w:rsidR="003713B0" w:rsidRPr="00C5000A">
        <w:rPr>
          <w:rFonts w:eastAsia="標楷體"/>
          <w:sz w:val="28"/>
        </w:rPr>
        <w:t xml:space="preserve">the tracks of general research and technology application, and </w:t>
      </w:r>
      <w:r w:rsidRPr="00C5000A">
        <w:rPr>
          <w:rFonts w:eastAsia="標楷體"/>
          <w:sz w:val="28"/>
        </w:rPr>
        <w:t xml:space="preserve">30% (30 points) </w:t>
      </w:r>
      <w:r w:rsidR="003713B0" w:rsidRPr="00C5000A">
        <w:rPr>
          <w:rFonts w:eastAsia="標楷體"/>
          <w:sz w:val="28"/>
        </w:rPr>
        <w:t xml:space="preserve">for </w:t>
      </w:r>
      <w:r w:rsidR="007B00E3" w:rsidRPr="00C5000A">
        <w:rPr>
          <w:rFonts w:eastAsia="標楷體"/>
          <w:sz w:val="28"/>
        </w:rPr>
        <w:t>the track of</w:t>
      </w:r>
      <w:r w:rsidR="0045166D" w:rsidRPr="00C5000A">
        <w:rPr>
          <w:rFonts w:eastAsia="標楷體"/>
          <w:sz w:val="28"/>
        </w:rPr>
        <w:t xml:space="preserve"> </w:t>
      </w:r>
      <w:r w:rsidR="00F42E5F" w:rsidRPr="00C5000A">
        <w:rPr>
          <w:rFonts w:eastAsia="標楷體"/>
          <w:sz w:val="28"/>
        </w:rPr>
        <w:t>pedagogical</w:t>
      </w:r>
      <w:r w:rsidR="003713B0" w:rsidRPr="00C5000A">
        <w:rPr>
          <w:rFonts w:eastAsia="標楷體"/>
          <w:sz w:val="28"/>
        </w:rPr>
        <w:t xml:space="preserve"> research</w:t>
      </w:r>
      <w:r w:rsidR="007A0993" w:rsidRPr="00C5000A">
        <w:rPr>
          <w:rFonts w:eastAsia="標楷體"/>
          <w:sz w:val="28"/>
        </w:rPr>
        <w:t>.</w:t>
      </w:r>
    </w:p>
    <w:p w14:paraId="05CFBA28" w14:textId="0EBCD00D" w:rsidR="0026287C" w:rsidRPr="00E35344" w:rsidRDefault="0026287C" w:rsidP="00734916">
      <w:pPr>
        <w:snapToGrid w:val="0"/>
        <w:spacing w:before="50" w:afterLines="50" w:after="180"/>
        <w:ind w:left="87" w:firstLine="480"/>
        <w:rPr>
          <w:rFonts w:eastAsia="標楷體"/>
          <w:color w:val="000000" w:themeColor="text1"/>
          <w:sz w:val="28"/>
        </w:rPr>
      </w:pPr>
      <w:r w:rsidRPr="00E35344">
        <w:rPr>
          <w:rFonts w:eastAsia="標楷體"/>
          <w:bCs/>
          <w:color w:val="000000" w:themeColor="text1"/>
          <w:sz w:val="28"/>
        </w:rPr>
        <w:t>依國立中山大學教師升等各項評分原則教學績效指標項目計分評定。</w:t>
      </w:r>
    </w:p>
    <w:p w14:paraId="2FBF086C" w14:textId="1497D4DB" w:rsidR="00E35344" w:rsidRPr="00C5000A" w:rsidRDefault="006E7723" w:rsidP="00734916">
      <w:pPr>
        <w:pStyle w:val="ae"/>
        <w:snapToGrid w:val="0"/>
        <w:spacing w:before="50" w:afterLines="50" w:after="180"/>
        <w:ind w:leftChars="0" w:left="567"/>
        <w:jc w:val="both"/>
        <w:rPr>
          <w:rFonts w:eastAsia="標楷體"/>
          <w:sz w:val="28"/>
        </w:rPr>
      </w:pPr>
      <w:r w:rsidRPr="00C5000A">
        <w:rPr>
          <w:rFonts w:eastAsia="標楷體"/>
          <w:sz w:val="28"/>
        </w:rPr>
        <w:t xml:space="preserve">The scoring </w:t>
      </w:r>
      <w:r w:rsidR="00557548" w:rsidRPr="00C5000A">
        <w:rPr>
          <w:rFonts w:eastAsia="標楷體"/>
          <w:sz w:val="28"/>
        </w:rPr>
        <w:t xml:space="preserve">shall be conducted </w:t>
      </w:r>
      <w:r w:rsidRPr="00C5000A">
        <w:rPr>
          <w:rFonts w:eastAsia="標楷體"/>
          <w:sz w:val="28"/>
        </w:rPr>
        <w:t xml:space="preserve">based on the </w:t>
      </w:r>
      <w:r w:rsidR="00557548" w:rsidRPr="00C5000A">
        <w:rPr>
          <w:rFonts w:eastAsia="標楷體"/>
          <w:sz w:val="28"/>
        </w:rPr>
        <w:t xml:space="preserve">items and </w:t>
      </w:r>
      <w:r w:rsidR="00645CA2" w:rsidRPr="00C5000A">
        <w:rPr>
          <w:rFonts w:eastAsia="標楷體"/>
          <w:sz w:val="28"/>
        </w:rPr>
        <w:t xml:space="preserve">scoring </w:t>
      </w:r>
      <w:r w:rsidR="00557548" w:rsidRPr="00C5000A">
        <w:rPr>
          <w:rFonts w:eastAsia="標楷體"/>
          <w:sz w:val="28"/>
        </w:rPr>
        <w:t>standards of teaching performance</w:t>
      </w:r>
      <w:r w:rsidR="0045166D" w:rsidRPr="00C5000A">
        <w:rPr>
          <w:rFonts w:eastAsia="標楷體"/>
          <w:sz w:val="28"/>
        </w:rPr>
        <w:t xml:space="preserve"> stipulated in</w:t>
      </w:r>
      <w:r w:rsidR="0050287B" w:rsidRPr="00C5000A">
        <w:rPr>
          <w:rFonts w:eastAsia="標楷體"/>
          <w:sz w:val="28"/>
        </w:rPr>
        <w:t xml:space="preserve"> the University’s </w:t>
      </w:r>
      <w:r w:rsidR="00557548" w:rsidRPr="00C5000A">
        <w:rPr>
          <w:rFonts w:eastAsia="標楷體"/>
          <w:i/>
          <w:sz w:val="28"/>
        </w:rPr>
        <w:t xml:space="preserve">Scoring Principles for </w:t>
      </w:r>
      <w:r w:rsidR="00C5000A" w:rsidRPr="00C5000A">
        <w:rPr>
          <w:rFonts w:eastAsia="標楷體"/>
          <w:i/>
          <w:sz w:val="28"/>
        </w:rPr>
        <w:t xml:space="preserve">the </w:t>
      </w:r>
      <w:r w:rsidR="00557548" w:rsidRPr="00C5000A">
        <w:rPr>
          <w:rFonts w:eastAsia="標楷體"/>
          <w:i/>
          <w:sz w:val="28"/>
        </w:rPr>
        <w:t>Application of Professorship Rank Promotion</w:t>
      </w:r>
      <w:r w:rsidR="00557548" w:rsidRPr="00C5000A">
        <w:rPr>
          <w:rFonts w:eastAsia="標楷體"/>
          <w:sz w:val="28"/>
        </w:rPr>
        <w:t xml:space="preserve">. </w:t>
      </w:r>
    </w:p>
    <w:p w14:paraId="2046F6F5" w14:textId="45D5A4A6" w:rsidR="00E35344" w:rsidRPr="00C5000A" w:rsidRDefault="00E35344" w:rsidP="001E0D4D">
      <w:pPr>
        <w:pStyle w:val="ae"/>
        <w:numPr>
          <w:ilvl w:val="0"/>
          <w:numId w:val="14"/>
        </w:numPr>
        <w:snapToGrid w:val="0"/>
        <w:spacing w:beforeLines="50" w:before="180" w:afterLines="50" w:after="180"/>
        <w:ind w:leftChars="0" w:left="567" w:hanging="709"/>
        <w:rPr>
          <w:rFonts w:eastAsia="標楷體"/>
          <w:sz w:val="28"/>
        </w:rPr>
      </w:pPr>
      <w:r w:rsidRPr="00E35344">
        <w:rPr>
          <w:rFonts w:eastAsia="標楷體"/>
          <w:color w:val="000000" w:themeColor="text1"/>
          <w:sz w:val="28"/>
        </w:rPr>
        <w:t>服務</w:t>
      </w:r>
      <w:r w:rsidRPr="00E35344">
        <w:rPr>
          <w:rFonts w:eastAsia="標楷體" w:hint="eastAsia"/>
          <w:color w:val="000000" w:themeColor="text1"/>
          <w:sz w:val="28"/>
        </w:rPr>
        <w:t>績效占</w:t>
      </w:r>
      <w:r w:rsidRPr="00E35344">
        <w:rPr>
          <w:rFonts w:eastAsia="標楷體"/>
          <w:color w:val="000000" w:themeColor="text1"/>
          <w:sz w:val="28"/>
        </w:rPr>
        <w:t>10% (10</w:t>
      </w:r>
      <w:r w:rsidRPr="00E35344">
        <w:rPr>
          <w:rFonts w:eastAsia="標楷體"/>
          <w:color w:val="000000" w:themeColor="text1"/>
          <w:sz w:val="28"/>
        </w:rPr>
        <w:t>分</w:t>
      </w:r>
      <w:r w:rsidRPr="00E35344">
        <w:rPr>
          <w:rFonts w:eastAsia="標楷體"/>
          <w:color w:val="000000" w:themeColor="text1"/>
          <w:sz w:val="28"/>
        </w:rPr>
        <w:t>)</w:t>
      </w:r>
    </w:p>
    <w:p w14:paraId="209DB278" w14:textId="0B6EB1F8" w:rsidR="00E35344" w:rsidRPr="001E0D4D" w:rsidRDefault="00645CA2" w:rsidP="007A0993">
      <w:pPr>
        <w:pStyle w:val="ae"/>
        <w:numPr>
          <w:ilvl w:val="0"/>
          <w:numId w:val="11"/>
        </w:numPr>
        <w:snapToGrid w:val="0"/>
        <w:spacing w:beforeLines="50" w:before="180" w:afterLines="50" w:after="180"/>
        <w:ind w:leftChars="0" w:left="567" w:hanging="622"/>
        <w:jc w:val="both"/>
        <w:rPr>
          <w:rFonts w:eastAsia="標楷體"/>
          <w:sz w:val="28"/>
        </w:rPr>
      </w:pPr>
      <w:r w:rsidRPr="00C5000A">
        <w:rPr>
          <w:rFonts w:eastAsia="標楷體"/>
          <w:sz w:val="28"/>
        </w:rPr>
        <w:t xml:space="preserve">The scoring percentage </w:t>
      </w:r>
      <w:r w:rsidR="00473FD2" w:rsidRPr="00C5000A">
        <w:rPr>
          <w:rFonts w:eastAsia="標楷體"/>
          <w:sz w:val="28"/>
        </w:rPr>
        <w:t xml:space="preserve">for </w:t>
      </w:r>
      <w:r w:rsidRPr="00C5000A">
        <w:rPr>
          <w:rFonts w:eastAsia="標楷體"/>
          <w:sz w:val="28"/>
        </w:rPr>
        <w:t>the service performance s</w:t>
      </w:r>
      <w:r>
        <w:rPr>
          <w:rFonts w:eastAsia="標楷體"/>
          <w:sz w:val="28"/>
        </w:rPr>
        <w:t xml:space="preserve">hall be </w:t>
      </w:r>
      <w:r w:rsidR="006E7723" w:rsidRPr="00E35344">
        <w:rPr>
          <w:rFonts w:eastAsia="標楷體"/>
          <w:sz w:val="28"/>
        </w:rPr>
        <w:t>10%</w:t>
      </w:r>
      <w:r w:rsidR="00E35344">
        <w:rPr>
          <w:rFonts w:eastAsia="標楷體" w:hint="eastAsia"/>
          <w:sz w:val="28"/>
        </w:rPr>
        <w:t xml:space="preserve"> </w:t>
      </w:r>
      <w:r w:rsidR="006E7723" w:rsidRPr="00E35344">
        <w:rPr>
          <w:rFonts w:eastAsia="標楷體"/>
          <w:sz w:val="28"/>
        </w:rPr>
        <w:t>(10</w:t>
      </w:r>
      <w:r w:rsidR="00141057" w:rsidRPr="00E35344">
        <w:rPr>
          <w:rFonts w:eastAsia="標楷體"/>
          <w:sz w:val="28"/>
        </w:rPr>
        <w:t xml:space="preserve"> p</w:t>
      </w:r>
      <w:r w:rsidR="006E7723" w:rsidRPr="00E35344">
        <w:rPr>
          <w:rFonts w:eastAsia="標楷體"/>
          <w:sz w:val="28"/>
        </w:rPr>
        <w:t>oints)</w:t>
      </w:r>
      <w:r w:rsidR="007B00E3">
        <w:rPr>
          <w:rFonts w:eastAsia="標楷體"/>
          <w:sz w:val="28"/>
        </w:rPr>
        <w:t xml:space="preserve"> for all tracks</w:t>
      </w:r>
      <w:r>
        <w:rPr>
          <w:rFonts w:eastAsia="標楷體"/>
          <w:sz w:val="28"/>
        </w:rPr>
        <w:t>.</w:t>
      </w:r>
    </w:p>
    <w:p w14:paraId="5E1B6327" w14:textId="341EAF52" w:rsidR="00E35344" w:rsidRPr="00E35344" w:rsidRDefault="00E35344" w:rsidP="007A0993">
      <w:pPr>
        <w:pStyle w:val="ae"/>
        <w:numPr>
          <w:ilvl w:val="0"/>
          <w:numId w:val="23"/>
        </w:numPr>
        <w:snapToGrid w:val="0"/>
        <w:spacing w:beforeLines="50" w:before="180" w:afterLines="50" w:after="180"/>
        <w:ind w:leftChars="0" w:left="1134" w:hanging="567"/>
        <w:rPr>
          <w:rFonts w:eastAsia="標楷體"/>
        </w:rPr>
      </w:pPr>
      <w:r w:rsidRPr="00E35344">
        <w:rPr>
          <w:rFonts w:eastAsia="標楷體"/>
          <w:color w:val="000000" w:themeColor="text1"/>
          <w:sz w:val="28"/>
        </w:rPr>
        <w:t>系所學位學程教評會審議評定之服務成績</w:t>
      </w:r>
      <w:r w:rsidRPr="00E35344">
        <w:rPr>
          <w:rFonts w:eastAsia="標楷體"/>
          <w:color w:val="000000" w:themeColor="text1"/>
          <w:sz w:val="28"/>
        </w:rPr>
        <w:t>*80%</w:t>
      </w:r>
    </w:p>
    <w:p w14:paraId="5A602859" w14:textId="1A2ED1AE" w:rsidR="002B4D7C" w:rsidRPr="001E0D4D" w:rsidRDefault="00E0544B" w:rsidP="007A0993">
      <w:pPr>
        <w:pStyle w:val="ae"/>
        <w:numPr>
          <w:ilvl w:val="0"/>
          <w:numId w:val="24"/>
        </w:numPr>
        <w:snapToGrid w:val="0"/>
        <w:spacing w:beforeLines="50" w:before="180" w:afterLines="50" w:after="180"/>
        <w:ind w:leftChars="0" w:left="1134" w:hanging="567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s</w:t>
      </w:r>
      <w:r w:rsidR="006E7723" w:rsidRPr="00E35344">
        <w:rPr>
          <w:rFonts w:eastAsia="標楷體"/>
          <w:sz w:val="28"/>
        </w:rPr>
        <w:t xml:space="preserve">ervice performance evaluated by </w:t>
      </w:r>
      <w:r w:rsidR="00FC4288" w:rsidRPr="00E35344">
        <w:rPr>
          <w:rFonts w:eastAsia="標楷體"/>
          <w:sz w:val="28"/>
        </w:rPr>
        <w:t>department/institute/</w:t>
      </w:r>
      <w:r w:rsidR="00AE3D26">
        <w:rPr>
          <w:rFonts w:eastAsia="標楷體"/>
          <w:sz w:val="28"/>
        </w:rPr>
        <w:t xml:space="preserve">degree </w:t>
      </w:r>
      <w:r w:rsidR="00FC4288" w:rsidRPr="00E35344">
        <w:rPr>
          <w:rFonts w:eastAsia="標楷體"/>
          <w:sz w:val="28"/>
        </w:rPr>
        <w:t xml:space="preserve">program </w:t>
      </w:r>
      <w:r w:rsidR="006E7723" w:rsidRPr="00E35344">
        <w:rPr>
          <w:rFonts w:eastAsia="標楷體"/>
          <w:sz w:val="28"/>
        </w:rPr>
        <w:t>faculty evaluation committees* 80%</w:t>
      </w:r>
    </w:p>
    <w:p w14:paraId="6AD59C93" w14:textId="35F8C43C" w:rsidR="00E35344" w:rsidRPr="002B4D7C" w:rsidRDefault="00E35344" w:rsidP="007A0993">
      <w:pPr>
        <w:pStyle w:val="ae"/>
        <w:numPr>
          <w:ilvl w:val="0"/>
          <w:numId w:val="23"/>
        </w:numPr>
        <w:snapToGrid w:val="0"/>
        <w:spacing w:beforeLines="50" w:before="180" w:afterLines="50" w:after="180"/>
        <w:ind w:leftChars="0" w:left="1134" w:hanging="567"/>
        <w:rPr>
          <w:rFonts w:eastAsia="標楷體"/>
          <w:color w:val="000000" w:themeColor="text1"/>
          <w:sz w:val="28"/>
        </w:rPr>
      </w:pPr>
      <w:r w:rsidRPr="002B4D7C">
        <w:rPr>
          <w:rFonts w:eastAsia="標楷體" w:hint="eastAsia"/>
          <w:color w:val="000000" w:themeColor="text1"/>
          <w:sz w:val="28"/>
        </w:rPr>
        <w:t>加分項目</w:t>
      </w:r>
      <w:r w:rsidRPr="002B4D7C">
        <w:rPr>
          <w:rFonts w:eastAsia="標楷體" w:hint="eastAsia"/>
          <w:color w:val="000000" w:themeColor="text1"/>
          <w:sz w:val="28"/>
        </w:rPr>
        <w:t>(</w:t>
      </w:r>
      <w:r w:rsidRPr="002B4D7C">
        <w:rPr>
          <w:rFonts w:eastAsia="標楷體" w:hint="eastAsia"/>
          <w:color w:val="000000" w:themeColor="text1"/>
          <w:sz w:val="28"/>
        </w:rPr>
        <w:t>上限</w:t>
      </w:r>
      <w:r w:rsidRPr="002B4D7C">
        <w:rPr>
          <w:rFonts w:eastAsia="標楷體" w:hint="eastAsia"/>
          <w:color w:val="000000" w:themeColor="text1"/>
          <w:sz w:val="28"/>
        </w:rPr>
        <w:t>2</w:t>
      </w:r>
      <w:r w:rsidRPr="002B4D7C">
        <w:rPr>
          <w:rFonts w:eastAsia="標楷體" w:hint="eastAsia"/>
          <w:color w:val="000000" w:themeColor="text1"/>
          <w:sz w:val="28"/>
        </w:rPr>
        <w:t>分</w:t>
      </w:r>
      <w:r w:rsidRPr="002B4D7C">
        <w:rPr>
          <w:rFonts w:eastAsia="標楷體" w:hint="eastAsia"/>
          <w:color w:val="000000" w:themeColor="text1"/>
          <w:sz w:val="28"/>
        </w:rPr>
        <w:t>)</w:t>
      </w:r>
    </w:p>
    <w:p w14:paraId="5A2998A0" w14:textId="37319143" w:rsidR="002B4D7C" w:rsidRPr="001E0D4D" w:rsidRDefault="00934D68" w:rsidP="007A0993">
      <w:pPr>
        <w:pStyle w:val="ae"/>
        <w:numPr>
          <w:ilvl w:val="0"/>
          <w:numId w:val="24"/>
        </w:numPr>
        <w:snapToGrid w:val="0"/>
        <w:spacing w:beforeLines="50" w:before="180" w:afterLines="50" w:after="180"/>
        <w:ind w:leftChars="0" w:left="1134" w:hanging="567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e</w:t>
      </w:r>
      <w:r w:rsidR="006E7723" w:rsidRPr="002B4D7C">
        <w:rPr>
          <w:rFonts w:eastAsia="標楷體"/>
          <w:sz w:val="28"/>
        </w:rPr>
        <w:t>xtra points (maximum of 2 points)</w:t>
      </w:r>
    </w:p>
    <w:p w14:paraId="7A73B709" w14:textId="77777777" w:rsidR="002B4D7C" w:rsidRPr="002B4D7C" w:rsidRDefault="002B4D7C" w:rsidP="007A0993">
      <w:pPr>
        <w:pStyle w:val="ae"/>
        <w:numPr>
          <w:ilvl w:val="1"/>
          <w:numId w:val="19"/>
        </w:numPr>
        <w:snapToGrid w:val="0"/>
        <w:spacing w:beforeLines="10" w:before="36" w:afterLines="50" w:after="180"/>
        <w:ind w:leftChars="0" w:left="1560" w:hanging="426"/>
        <w:rPr>
          <w:rFonts w:eastAsia="標楷體"/>
          <w:color w:val="000000" w:themeColor="text1"/>
          <w:sz w:val="28"/>
          <w:szCs w:val="28"/>
        </w:rPr>
      </w:pPr>
      <w:r w:rsidRPr="002B4D7C">
        <w:rPr>
          <w:rFonts w:eastAsia="標楷體"/>
          <w:color w:val="000000" w:themeColor="text1"/>
          <w:sz w:val="28"/>
          <w:szCs w:val="28"/>
        </w:rPr>
        <w:t>院優良導師獎，每次</w:t>
      </w:r>
      <w:r w:rsidRPr="002B4D7C">
        <w:rPr>
          <w:rFonts w:eastAsia="標楷體"/>
          <w:color w:val="000000" w:themeColor="text1"/>
          <w:sz w:val="28"/>
          <w:szCs w:val="28"/>
        </w:rPr>
        <w:t>0.8</w:t>
      </w:r>
      <w:r w:rsidRPr="002B4D7C">
        <w:rPr>
          <w:rFonts w:eastAsia="標楷體"/>
          <w:color w:val="000000" w:themeColor="text1"/>
          <w:sz w:val="28"/>
          <w:szCs w:val="28"/>
        </w:rPr>
        <w:t>分。</w:t>
      </w:r>
    </w:p>
    <w:p w14:paraId="5722206F" w14:textId="1FA7F5D8" w:rsidR="002B4D7C" w:rsidRPr="001E0D4D" w:rsidRDefault="00336A87" w:rsidP="007A0993">
      <w:pPr>
        <w:pStyle w:val="ae"/>
        <w:numPr>
          <w:ilvl w:val="0"/>
          <w:numId w:val="21"/>
        </w:numPr>
        <w:snapToGrid w:val="0"/>
        <w:spacing w:beforeLines="10" w:before="36" w:afterLines="50" w:after="180"/>
        <w:ind w:leftChars="0" w:left="1560" w:hanging="284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receiving the </w:t>
      </w:r>
      <w:r w:rsidR="001911FD">
        <w:rPr>
          <w:rFonts w:eastAsia="標楷體"/>
          <w:sz w:val="28"/>
          <w:szCs w:val="28"/>
        </w:rPr>
        <w:t xml:space="preserve">college outstanding mentor award: </w:t>
      </w:r>
      <w:r w:rsidR="006E7723" w:rsidRPr="002B4D7C">
        <w:rPr>
          <w:rFonts w:eastAsia="標楷體"/>
          <w:sz w:val="28"/>
          <w:szCs w:val="28"/>
        </w:rPr>
        <w:t>0.8 point</w:t>
      </w:r>
      <w:r w:rsidR="000A580F">
        <w:rPr>
          <w:rFonts w:eastAsia="標楷體"/>
          <w:sz w:val="28"/>
          <w:szCs w:val="28"/>
        </w:rPr>
        <w:t>s</w:t>
      </w:r>
      <w:r w:rsidR="001911FD">
        <w:rPr>
          <w:rFonts w:eastAsia="標楷體"/>
          <w:sz w:val="28"/>
          <w:szCs w:val="28"/>
        </w:rPr>
        <w:t xml:space="preserve"> per case</w:t>
      </w:r>
      <w:r w:rsidR="006E7723" w:rsidRPr="002B4D7C">
        <w:rPr>
          <w:rFonts w:eastAsia="標楷體"/>
          <w:sz w:val="28"/>
          <w:szCs w:val="28"/>
        </w:rPr>
        <w:t xml:space="preserve"> </w:t>
      </w:r>
    </w:p>
    <w:p w14:paraId="522E2583" w14:textId="4681B720" w:rsidR="002B4D7C" w:rsidRPr="002B4D7C" w:rsidRDefault="002B4D7C" w:rsidP="007A0993">
      <w:pPr>
        <w:pStyle w:val="ae"/>
        <w:numPr>
          <w:ilvl w:val="1"/>
          <w:numId w:val="19"/>
        </w:numPr>
        <w:snapToGrid w:val="0"/>
        <w:spacing w:beforeLines="10" w:before="36" w:afterLines="50" w:after="180"/>
        <w:ind w:leftChars="0" w:left="1560" w:hanging="426"/>
        <w:rPr>
          <w:rFonts w:eastAsia="標楷體"/>
          <w:color w:val="000000" w:themeColor="text1"/>
          <w:sz w:val="28"/>
          <w:szCs w:val="28"/>
        </w:rPr>
      </w:pPr>
      <w:r w:rsidRPr="002B4D7C">
        <w:rPr>
          <w:rFonts w:eastAsia="標楷體"/>
          <w:color w:val="000000" w:themeColor="text1"/>
          <w:sz w:val="28"/>
          <w:szCs w:val="28"/>
        </w:rPr>
        <w:t>代表工學院出國攬才或招生，每次</w:t>
      </w:r>
      <w:r w:rsidRPr="002B4D7C">
        <w:rPr>
          <w:rFonts w:eastAsia="標楷體"/>
          <w:color w:val="000000" w:themeColor="text1"/>
          <w:sz w:val="28"/>
          <w:szCs w:val="28"/>
        </w:rPr>
        <w:t>0.4</w:t>
      </w:r>
      <w:r w:rsidRPr="002B4D7C">
        <w:rPr>
          <w:rFonts w:eastAsia="標楷體"/>
          <w:color w:val="000000" w:themeColor="text1"/>
          <w:sz w:val="28"/>
          <w:szCs w:val="28"/>
        </w:rPr>
        <w:t>分。</w:t>
      </w:r>
    </w:p>
    <w:p w14:paraId="35F6BE0D" w14:textId="2EF7E97A" w:rsidR="002B4D7C" w:rsidRPr="001E0D4D" w:rsidRDefault="001911FD" w:rsidP="007A0993">
      <w:pPr>
        <w:pStyle w:val="ae"/>
        <w:numPr>
          <w:ilvl w:val="0"/>
          <w:numId w:val="21"/>
        </w:numPr>
        <w:snapToGrid w:val="0"/>
        <w:spacing w:beforeLines="10" w:before="36" w:afterLines="50" w:after="180"/>
        <w:ind w:leftChars="0" w:left="1560" w:hanging="284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representing the </w:t>
      </w:r>
      <w:r w:rsidR="0014722C">
        <w:rPr>
          <w:rFonts w:eastAsia="標楷體"/>
          <w:sz w:val="28"/>
          <w:szCs w:val="28"/>
        </w:rPr>
        <w:t>c</w:t>
      </w:r>
      <w:r>
        <w:rPr>
          <w:rFonts w:eastAsia="標楷體"/>
          <w:sz w:val="28"/>
          <w:szCs w:val="28"/>
        </w:rPr>
        <w:t xml:space="preserve">ollege </w:t>
      </w:r>
      <w:r w:rsidR="0069516F">
        <w:rPr>
          <w:rFonts w:eastAsia="標楷體"/>
          <w:sz w:val="28"/>
          <w:szCs w:val="28"/>
        </w:rPr>
        <w:t xml:space="preserve">abroad for international talent </w:t>
      </w:r>
      <w:r w:rsidR="00D15CE4">
        <w:rPr>
          <w:rFonts w:eastAsia="標楷體"/>
          <w:sz w:val="28"/>
          <w:szCs w:val="28"/>
        </w:rPr>
        <w:t xml:space="preserve">and student recruitment: </w:t>
      </w:r>
      <w:r w:rsidR="006E7723" w:rsidRPr="002B4D7C">
        <w:rPr>
          <w:rFonts w:eastAsia="標楷體"/>
          <w:sz w:val="28"/>
          <w:szCs w:val="28"/>
        </w:rPr>
        <w:t xml:space="preserve">0.4 points </w:t>
      </w:r>
      <w:r w:rsidR="00D15CE4">
        <w:rPr>
          <w:rFonts w:eastAsia="標楷體"/>
          <w:sz w:val="28"/>
          <w:szCs w:val="28"/>
        </w:rPr>
        <w:t xml:space="preserve">per case </w:t>
      </w:r>
    </w:p>
    <w:p w14:paraId="784FFBD2" w14:textId="50B2F11B" w:rsidR="002B4D7C" w:rsidRPr="002B4D7C" w:rsidRDefault="002B4D7C" w:rsidP="007A0993">
      <w:pPr>
        <w:pStyle w:val="ae"/>
        <w:numPr>
          <w:ilvl w:val="1"/>
          <w:numId w:val="19"/>
        </w:numPr>
        <w:snapToGrid w:val="0"/>
        <w:spacing w:beforeLines="10" w:before="36" w:afterLines="50" w:after="180"/>
        <w:ind w:leftChars="0" w:left="1560" w:hanging="426"/>
        <w:rPr>
          <w:rFonts w:eastAsia="標楷體"/>
          <w:color w:val="000000" w:themeColor="text1"/>
          <w:sz w:val="28"/>
        </w:rPr>
      </w:pPr>
      <w:r w:rsidRPr="002B4D7C">
        <w:rPr>
          <w:rFonts w:eastAsia="標楷體" w:hint="eastAsia"/>
          <w:color w:val="000000" w:themeColor="text1"/>
          <w:sz w:val="28"/>
        </w:rPr>
        <w:t>代表工學院國內招生，每次</w:t>
      </w:r>
      <w:r w:rsidRPr="002B4D7C">
        <w:rPr>
          <w:rFonts w:eastAsia="標楷體" w:hint="eastAsia"/>
          <w:color w:val="000000" w:themeColor="text1"/>
          <w:sz w:val="28"/>
        </w:rPr>
        <w:t>0.</w:t>
      </w:r>
      <w:r w:rsidRPr="002B4D7C">
        <w:rPr>
          <w:rFonts w:eastAsia="標楷體"/>
          <w:color w:val="000000" w:themeColor="text1"/>
          <w:sz w:val="28"/>
        </w:rPr>
        <w:t>2</w:t>
      </w:r>
      <w:r w:rsidRPr="002B4D7C">
        <w:rPr>
          <w:rFonts w:eastAsia="標楷體" w:hint="eastAsia"/>
          <w:color w:val="000000" w:themeColor="text1"/>
          <w:sz w:val="28"/>
        </w:rPr>
        <w:t>分。</w:t>
      </w:r>
    </w:p>
    <w:p w14:paraId="4602D613" w14:textId="5AA77419" w:rsidR="002B4D7C" w:rsidRPr="007A0993" w:rsidRDefault="00D15CE4" w:rsidP="001B68E7">
      <w:pPr>
        <w:pStyle w:val="ae"/>
        <w:numPr>
          <w:ilvl w:val="0"/>
          <w:numId w:val="21"/>
        </w:numPr>
        <w:snapToGrid w:val="0"/>
        <w:spacing w:beforeLines="10" w:before="36" w:afterLines="50" w:after="180"/>
        <w:ind w:leftChars="0" w:left="1560" w:rightChars="-59" w:right="-142" w:hanging="142"/>
        <w:rPr>
          <w:rFonts w:eastAsia="標楷體"/>
          <w:color w:val="000000" w:themeColor="text1"/>
          <w:sz w:val="28"/>
        </w:rPr>
      </w:pPr>
      <w:r>
        <w:rPr>
          <w:rFonts w:eastAsia="標楷體"/>
          <w:sz w:val="28"/>
          <w:szCs w:val="28"/>
        </w:rPr>
        <w:t xml:space="preserve">representing the </w:t>
      </w:r>
      <w:r w:rsidR="0014722C">
        <w:rPr>
          <w:rFonts w:eastAsia="標楷體"/>
          <w:sz w:val="28"/>
          <w:szCs w:val="28"/>
        </w:rPr>
        <w:t>c</w:t>
      </w:r>
      <w:r>
        <w:rPr>
          <w:rFonts w:eastAsia="標楷體"/>
          <w:sz w:val="28"/>
          <w:szCs w:val="28"/>
        </w:rPr>
        <w:t xml:space="preserve">ollege for domestic student recruitment: </w:t>
      </w:r>
      <w:r w:rsidR="006E7723" w:rsidRPr="002B4D7C">
        <w:rPr>
          <w:rFonts w:eastAsia="標楷體"/>
          <w:sz w:val="28"/>
          <w:szCs w:val="28"/>
        </w:rPr>
        <w:t xml:space="preserve">0.2 points </w:t>
      </w:r>
      <w:r>
        <w:rPr>
          <w:rFonts w:eastAsia="標楷體"/>
          <w:sz w:val="28"/>
          <w:szCs w:val="28"/>
        </w:rPr>
        <w:t>per case</w:t>
      </w:r>
    </w:p>
    <w:p w14:paraId="7F868EEC" w14:textId="27DC3ED7" w:rsidR="002B4D7C" w:rsidRPr="00D957E4" w:rsidRDefault="0007216F" w:rsidP="007A0993">
      <w:pPr>
        <w:pStyle w:val="ae"/>
        <w:numPr>
          <w:ilvl w:val="1"/>
          <w:numId w:val="19"/>
        </w:numPr>
        <w:snapToGrid w:val="0"/>
        <w:spacing w:beforeLines="10" w:before="36" w:afterLines="50" w:after="180"/>
        <w:ind w:leftChars="0" w:left="1560" w:hanging="426"/>
        <w:rPr>
          <w:rFonts w:eastAsia="標楷體"/>
          <w:sz w:val="28"/>
        </w:rPr>
      </w:pPr>
      <w:r w:rsidRPr="0007216F">
        <w:rPr>
          <w:rFonts w:eastAsia="標楷體"/>
          <w:color w:val="000000" w:themeColor="text1"/>
          <w:sz w:val="28"/>
        </w:rPr>
        <w:t>擔任工學院全院聯合專題競賽與展示之</w:t>
      </w:r>
      <w:r w:rsidRPr="00AB4F2B">
        <w:rPr>
          <w:rFonts w:eastAsia="標楷體" w:hint="eastAsia"/>
          <w:color w:val="000000" w:themeColor="text1"/>
          <w:sz w:val="28"/>
        </w:rPr>
        <w:t>工作小組</w:t>
      </w:r>
      <w:r w:rsidRPr="0007216F">
        <w:rPr>
          <w:rFonts w:eastAsia="標楷體"/>
          <w:color w:val="000000" w:themeColor="text1"/>
          <w:sz w:val="28"/>
        </w:rPr>
        <w:t>成員，</w:t>
      </w:r>
      <w:r w:rsidRPr="0007216F">
        <w:rPr>
          <w:rFonts w:eastAsia="標楷體" w:hint="eastAsia"/>
          <w:color w:val="000000" w:themeColor="text1"/>
          <w:sz w:val="28"/>
        </w:rPr>
        <w:t>每</w:t>
      </w:r>
      <w:r w:rsidRPr="0007216F">
        <w:rPr>
          <w:rFonts w:eastAsia="標楷體"/>
          <w:color w:val="000000" w:themeColor="text1"/>
          <w:sz w:val="28"/>
        </w:rPr>
        <w:t>次</w:t>
      </w:r>
      <w:r w:rsidRPr="0007216F">
        <w:rPr>
          <w:rFonts w:eastAsia="標楷體"/>
          <w:color w:val="000000" w:themeColor="text1"/>
          <w:sz w:val="28"/>
        </w:rPr>
        <w:t>0.4</w:t>
      </w:r>
      <w:r w:rsidRPr="0007216F">
        <w:rPr>
          <w:rFonts w:eastAsia="標楷體"/>
          <w:color w:val="000000" w:themeColor="text1"/>
          <w:sz w:val="28"/>
        </w:rPr>
        <w:t>分；指導學生參與全院聯合專題競賽與展</w:t>
      </w:r>
      <w:r w:rsidRPr="00D957E4">
        <w:rPr>
          <w:rFonts w:eastAsia="標楷體"/>
          <w:sz w:val="28"/>
        </w:rPr>
        <w:t>示，</w:t>
      </w:r>
      <w:r w:rsidRPr="00D957E4">
        <w:rPr>
          <w:rFonts w:eastAsia="標楷體" w:hint="eastAsia"/>
          <w:sz w:val="28"/>
        </w:rPr>
        <w:t>每</w:t>
      </w:r>
      <w:r w:rsidRPr="00D957E4">
        <w:rPr>
          <w:rFonts w:eastAsia="標楷體"/>
          <w:sz w:val="28"/>
        </w:rPr>
        <w:t>次</w:t>
      </w:r>
      <w:r w:rsidRPr="00D957E4">
        <w:rPr>
          <w:rFonts w:eastAsia="標楷體"/>
          <w:sz w:val="28"/>
        </w:rPr>
        <w:t>0.3</w:t>
      </w:r>
      <w:r w:rsidRPr="00D957E4">
        <w:rPr>
          <w:rFonts w:eastAsia="標楷體"/>
          <w:sz w:val="28"/>
        </w:rPr>
        <w:t>分。</w:t>
      </w:r>
    </w:p>
    <w:p w14:paraId="6B7160C1" w14:textId="29355DFF" w:rsidR="00F13019" w:rsidRPr="00D957E4" w:rsidRDefault="00A12C3B" w:rsidP="007A0993">
      <w:pPr>
        <w:pStyle w:val="ae"/>
        <w:numPr>
          <w:ilvl w:val="0"/>
          <w:numId w:val="21"/>
        </w:numPr>
        <w:snapToGrid w:val="0"/>
        <w:spacing w:beforeLines="10" w:before="36" w:afterLines="50" w:after="180"/>
        <w:ind w:leftChars="0" w:left="1560" w:hanging="142"/>
        <w:rPr>
          <w:rFonts w:eastAsia="標楷體"/>
          <w:sz w:val="28"/>
          <w:szCs w:val="28"/>
        </w:rPr>
      </w:pPr>
      <w:r w:rsidRPr="00D957E4">
        <w:rPr>
          <w:rFonts w:eastAsia="標楷體"/>
          <w:sz w:val="28"/>
          <w:szCs w:val="28"/>
        </w:rPr>
        <w:t xml:space="preserve">serving as a member of the task force for the </w:t>
      </w:r>
      <w:r w:rsidR="0014722C" w:rsidRPr="00D957E4">
        <w:rPr>
          <w:rFonts w:eastAsia="標楷體"/>
          <w:sz w:val="28"/>
          <w:szCs w:val="28"/>
        </w:rPr>
        <w:t>c</w:t>
      </w:r>
      <w:r w:rsidRPr="00D957E4">
        <w:rPr>
          <w:rFonts w:eastAsia="標楷體"/>
          <w:sz w:val="28"/>
          <w:szCs w:val="28"/>
        </w:rPr>
        <w:t>ollege’s All-Topic Competition and Exhibition</w:t>
      </w:r>
      <w:r w:rsidR="00AB4F2B" w:rsidRPr="00D957E4">
        <w:rPr>
          <w:rFonts w:eastAsia="標楷體"/>
          <w:sz w:val="28"/>
          <w:szCs w:val="28"/>
        </w:rPr>
        <w:t xml:space="preserve">: </w:t>
      </w:r>
      <w:r w:rsidRPr="00D957E4">
        <w:rPr>
          <w:rFonts w:eastAsia="標楷體"/>
          <w:sz w:val="28"/>
          <w:szCs w:val="28"/>
        </w:rPr>
        <w:t>0.</w:t>
      </w:r>
      <w:r w:rsidR="00AB4F2B" w:rsidRPr="00D957E4">
        <w:rPr>
          <w:rFonts w:eastAsia="標楷體"/>
          <w:sz w:val="28"/>
          <w:szCs w:val="28"/>
        </w:rPr>
        <w:t>4</w:t>
      </w:r>
      <w:r w:rsidRPr="00D957E4">
        <w:rPr>
          <w:rFonts w:eastAsia="標楷體"/>
          <w:sz w:val="28"/>
          <w:szCs w:val="28"/>
        </w:rPr>
        <w:t xml:space="preserve"> point</w:t>
      </w:r>
      <w:r w:rsidR="000A580F" w:rsidRPr="00D957E4">
        <w:rPr>
          <w:rFonts w:eastAsia="標楷體"/>
          <w:sz w:val="28"/>
          <w:szCs w:val="28"/>
        </w:rPr>
        <w:t>s</w:t>
      </w:r>
      <w:r w:rsidR="00F65305" w:rsidRPr="00D957E4">
        <w:rPr>
          <w:rFonts w:eastAsia="標楷體"/>
          <w:sz w:val="28"/>
          <w:szCs w:val="28"/>
        </w:rPr>
        <w:t xml:space="preserve"> per case</w:t>
      </w:r>
      <w:r w:rsidR="00AB4F2B" w:rsidRPr="00D957E4">
        <w:rPr>
          <w:rFonts w:eastAsia="標楷體"/>
          <w:sz w:val="28"/>
          <w:szCs w:val="28"/>
        </w:rPr>
        <w:t>; supervising students to</w:t>
      </w:r>
      <w:r w:rsidRPr="00D957E4">
        <w:rPr>
          <w:rFonts w:eastAsia="標楷體"/>
          <w:sz w:val="28"/>
          <w:szCs w:val="28"/>
        </w:rPr>
        <w:t xml:space="preserve"> participate in the All-Topic Competition and Exhibition</w:t>
      </w:r>
      <w:r w:rsidR="00AB4F2B" w:rsidRPr="00D957E4">
        <w:rPr>
          <w:rFonts w:eastAsia="標楷體"/>
          <w:sz w:val="28"/>
          <w:szCs w:val="28"/>
        </w:rPr>
        <w:t>: 0.3 point</w:t>
      </w:r>
      <w:r w:rsidR="000A580F" w:rsidRPr="00D957E4">
        <w:rPr>
          <w:rFonts w:eastAsia="標楷體"/>
          <w:sz w:val="28"/>
          <w:szCs w:val="28"/>
        </w:rPr>
        <w:t>s</w:t>
      </w:r>
      <w:r w:rsidR="00F65305" w:rsidRPr="00D957E4">
        <w:rPr>
          <w:rFonts w:eastAsia="標楷體"/>
          <w:sz w:val="28"/>
          <w:szCs w:val="28"/>
        </w:rPr>
        <w:t xml:space="preserve"> per case</w:t>
      </w:r>
    </w:p>
    <w:p w14:paraId="1693E45F" w14:textId="0A30BC98" w:rsidR="00F13019" w:rsidRPr="00F13019" w:rsidRDefault="00F13019" w:rsidP="007A0993">
      <w:pPr>
        <w:pStyle w:val="ae"/>
        <w:numPr>
          <w:ilvl w:val="1"/>
          <w:numId w:val="19"/>
        </w:numPr>
        <w:snapToGrid w:val="0"/>
        <w:spacing w:beforeLines="10" w:before="36" w:afterLines="50" w:after="180"/>
        <w:ind w:leftChars="0" w:left="1560" w:hanging="426"/>
        <w:rPr>
          <w:rFonts w:eastAsia="標楷體"/>
          <w:color w:val="000000" w:themeColor="text1"/>
          <w:sz w:val="28"/>
        </w:rPr>
      </w:pPr>
      <w:r w:rsidRPr="00F13019">
        <w:rPr>
          <w:rFonts w:eastAsia="標楷體" w:hint="eastAsia"/>
          <w:color w:val="000000" w:themeColor="text1"/>
          <w:sz w:val="28"/>
        </w:rPr>
        <w:t>參與或支援工學院舉辦之活動，每次</w:t>
      </w:r>
      <w:r w:rsidRPr="00F13019">
        <w:rPr>
          <w:rFonts w:eastAsia="標楷體" w:hint="eastAsia"/>
          <w:color w:val="000000" w:themeColor="text1"/>
          <w:sz w:val="28"/>
        </w:rPr>
        <w:t>0</w:t>
      </w:r>
      <w:r w:rsidRPr="00F13019">
        <w:rPr>
          <w:rFonts w:eastAsia="標楷體"/>
          <w:color w:val="000000" w:themeColor="text1"/>
          <w:sz w:val="28"/>
        </w:rPr>
        <w:t>.1</w:t>
      </w:r>
      <w:r w:rsidRPr="00F13019">
        <w:rPr>
          <w:rFonts w:eastAsia="標楷體" w:hint="eastAsia"/>
          <w:color w:val="000000" w:themeColor="text1"/>
          <w:sz w:val="28"/>
        </w:rPr>
        <w:t>分。</w:t>
      </w:r>
      <w:r w:rsidRPr="00F13019">
        <w:rPr>
          <w:rFonts w:eastAsia="標楷體" w:hint="eastAsia"/>
          <w:color w:val="000000" w:themeColor="text1"/>
          <w:sz w:val="28"/>
        </w:rPr>
        <w:t>(</w:t>
      </w:r>
      <w:r w:rsidRPr="00F13019">
        <w:rPr>
          <w:rFonts w:eastAsia="標楷體" w:hint="eastAsia"/>
          <w:color w:val="000000" w:themeColor="text1"/>
          <w:sz w:val="28"/>
        </w:rPr>
        <w:t>不得與</w:t>
      </w:r>
      <w:r w:rsidRPr="00F13019">
        <w:rPr>
          <w:rFonts w:eastAsia="標楷體" w:hint="eastAsia"/>
          <w:color w:val="000000" w:themeColor="text1"/>
          <w:sz w:val="28"/>
        </w:rPr>
        <w:t>(2</w:t>
      </w:r>
      <w:r w:rsidRPr="00F13019">
        <w:rPr>
          <w:rFonts w:eastAsia="標楷體"/>
          <w:color w:val="000000" w:themeColor="text1"/>
          <w:sz w:val="28"/>
        </w:rPr>
        <w:t>)~(4)</w:t>
      </w:r>
      <w:r w:rsidRPr="00F13019">
        <w:rPr>
          <w:rFonts w:eastAsia="標楷體" w:hint="eastAsia"/>
          <w:color w:val="000000" w:themeColor="text1"/>
          <w:sz w:val="28"/>
        </w:rPr>
        <w:t>重複計分</w:t>
      </w:r>
      <w:r w:rsidRPr="00F13019">
        <w:rPr>
          <w:rFonts w:eastAsia="標楷體" w:hint="eastAsia"/>
          <w:color w:val="000000" w:themeColor="text1"/>
          <w:sz w:val="28"/>
        </w:rPr>
        <w:t>)</w:t>
      </w:r>
    </w:p>
    <w:p w14:paraId="3C5D8CA1" w14:textId="08884620" w:rsidR="00F13019" w:rsidRPr="001E0D4D" w:rsidRDefault="00F65305" w:rsidP="007A0993">
      <w:pPr>
        <w:pStyle w:val="ae"/>
        <w:numPr>
          <w:ilvl w:val="0"/>
          <w:numId w:val="21"/>
        </w:numPr>
        <w:snapToGrid w:val="0"/>
        <w:spacing w:beforeLines="10" w:before="36" w:afterLines="50" w:after="180"/>
        <w:ind w:leftChars="0" w:left="1560" w:hanging="142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participating in or supporting activities organized by the </w:t>
      </w:r>
      <w:r w:rsidR="0014722C">
        <w:rPr>
          <w:rFonts w:eastAsia="標楷體"/>
          <w:sz w:val="28"/>
          <w:szCs w:val="28"/>
        </w:rPr>
        <w:t>c</w:t>
      </w:r>
      <w:r>
        <w:rPr>
          <w:rFonts w:eastAsia="標楷體"/>
          <w:sz w:val="28"/>
          <w:szCs w:val="28"/>
        </w:rPr>
        <w:t xml:space="preserve">ollege: </w:t>
      </w:r>
      <w:r w:rsidR="00A12C3B" w:rsidRPr="00F13019">
        <w:rPr>
          <w:rFonts w:eastAsia="標楷體"/>
          <w:sz w:val="28"/>
          <w:szCs w:val="28"/>
        </w:rPr>
        <w:t>0.1 point</w:t>
      </w:r>
      <w:r w:rsidR="000A580F">
        <w:rPr>
          <w:rFonts w:eastAsia="標楷體"/>
          <w:sz w:val="28"/>
          <w:szCs w:val="28"/>
        </w:rPr>
        <w:t>s</w:t>
      </w:r>
      <w:r>
        <w:rPr>
          <w:rFonts w:eastAsia="標楷體"/>
          <w:sz w:val="28"/>
          <w:szCs w:val="28"/>
        </w:rPr>
        <w:t xml:space="preserve"> per case</w:t>
      </w:r>
      <w:r w:rsidR="00A12C3B" w:rsidRPr="00F13019">
        <w:rPr>
          <w:rFonts w:eastAsia="標楷體"/>
          <w:sz w:val="28"/>
          <w:szCs w:val="28"/>
        </w:rPr>
        <w:t xml:space="preserve"> (</w:t>
      </w:r>
      <w:r w:rsidR="0014722C">
        <w:rPr>
          <w:rFonts w:eastAsia="標楷體"/>
          <w:sz w:val="28"/>
          <w:szCs w:val="28"/>
        </w:rPr>
        <w:t>excluding activities in</w:t>
      </w:r>
      <w:r w:rsidR="00F42667">
        <w:rPr>
          <w:rFonts w:eastAsia="標楷體"/>
          <w:sz w:val="28"/>
          <w:szCs w:val="28"/>
        </w:rPr>
        <w:t xml:space="preserve"> Items 2 to 4)</w:t>
      </w:r>
    </w:p>
    <w:p w14:paraId="6EA22B11" w14:textId="2E885BE4" w:rsidR="00F13019" w:rsidRPr="00F13019" w:rsidRDefault="00F13019" w:rsidP="007A0993">
      <w:pPr>
        <w:pStyle w:val="ae"/>
        <w:numPr>
          <w:ilvl w:val="1"/>
          <w:numId w:val="19"/>
        </w:numPr>
        <w:snapToGrid w:val="0"/>
        <w:spacing w:beforeLines="10" w:before="36" w:afterLines="50" w:after="180"/>
        <w:ind w:leftChars="0" w:left="1560" w:hanging="426"/>
        <w:rPr>
          <w:rFonts w:eastAsia="標楷體"/>
          <w:color w:val="000000" w:themeColor="text1"/>
          <w:sz w:val="28"/>
        </w:rPr>
      </w:pPr>
      <w:r w:rsidRPr="00F13019">
        <w:rPr>
          <w:rFonts w:eastAsia="標楷體"/>
          <w:color w:val="000000" w:themeColor="text1"/>
          <w:sz w:val="28"/>
        </w:rPr>
        <w:t>代表工學院擔任校級會議代表或擔任工學院院級會議代表，滿一學年</w:t>
      </w:r>
      <w:r w:rsidRPr="00F13019">
        <w:rPr>
          <w:rFonts w:eastAsia="標楷體"/>
          <w:color w:val="000000" w:themeColor="text1"/>
          <w:sz w:val="28"/>
        </w:rPr>
        <w:t>0.2</w:t>
      </w:r>
      <w:r w:rsidRPr="00F13019">
        <w:rPr>
          <w:rFonts w:eastAsia="標楷體"/>
          <w:color w:val="000000" w:themeColor="text1"/>
          <w:sz w:val="28"/>
        </w:rPr>
        <w:t>分</w:t>
      </w:r>
      <w:r w:rsidRPr="00F13019">
        <w:rPr>
          <w:rFonts w:eastAsia="標楷體" w:hint="eastAsia"/>
          <w:color w:val="000000" w:themeColor="text1"/>
          <w:sz w:val="28"/>
        </w:rPr>
        <w:t>，</w:t>
      </w:r>
      <w:r w:rsidRPr="00F13019">
        <w:rPr>
          <w:rFonts w:eastAsia="標楷體"/>
          <w:color w:val="000000" w:themeColor="text1"/>
          <w:sz w:val="28"/>
        </w:rPr>
        <w:t>若未任滿一學年則依比例計算</w:t>
      </w:r>
      <w:r w:rsidRPr="00F13019">
        <w:rPr>
          <w:rFonts w:eastAsia="標楷體" w:hint="eastAsia"/>
          <w:color w:val="000000" w:themeColor="text1"/>
          <w:sz w:val="28"/>
        </w:rPr>
        <w:t>。</w:t>
      </w:r>
    </w:p>
    <w:p w14:paraId="2AA19210" w14:textId="6BEEE74B" w:rsidR="00F13019" w:rsidRPr="001E0D4D" w:rsidRDefault="00A12C3B" w:rsidP="007A0993">
      <w:pPr>
        <w:pStyle w:val="ae"/>
        <w:numPr>
          <w:ilvl w:val="0"/>
          <w:numId w:val="21"/>
        </w:numPr>
        <w:snapToGrid w:val="0"/>
        <w:spacing w:beforeLines="10" w:before="36" w:afterLines="50" w:after="180"/>
        <w:ind w:leftChars="0" w:left="1560" w:hanging="142"/>
        <w:rPr>
          <w:rFonts w:eastAsia="標楷體"/>
          <w:sz w:val="28"/>
          <w:szCs w:val="28"/>
        </w:rPr>
      </w:pPr>
      <w:r w:rsidRPr="00F13019">
        <w:rPr>
          <w:rFonts w:eastAsia="標楷體"/>
          <w:sz w:val="28"/>
          <w:szCs w:val="28"/>
        </w:rPr>
        <w:t xml:space="preserve">serving as a </w:t>
      </w:r>
      <w:r w:rsidR="0014722C">
        <w:rPr>
          <w:rFonts w:eastAsia="標楷體"/>
          <w:sz w:val="28"/>
          <w:szCs w:val="28"/>
        </w:rPr>
        <w:t xml:space="preserve">college </w:t>
      </w:r>
      <w:r w:rsidRPr="00F13019">
        <w:rPr>
          <w:rFonts w:eastAsia="標楷體"/>
          <w:sz w:val="28"/>
          <w:szCs w:val="28"/>
        </w:rPr>
        <w:t>representative</w:t>
      </w:r>
      <w:r w:rsidR="00A04DBE">
        <w:rPr>
          <w:rFonts w:eastAsia="標楷體"/>
          <w:sz w:val="28"/>
          <w:szCs w:val="28"/>
        </w:rPr>
        <w:t xml:space="preserve"> at university-level meetings </w:t>
      </w:r>
      <w:r w:rsidR="00257707">
        <w:rPr>
          <w:rFonts w:eastAsia="標楷體"/>
          <w:sz w:val="28"/>
          <w:szCs w:val="28"/>
        </w:rPr>
        <w:t>or as a member at college-level meetings: 0.2 point</w:t>
      </w:r>
      <w:r w:rsidR="000A580F">
        <w:rPr>
          <w:rFonts w:eastAsia="標楷體"/>
          <w:sz w:val="28"/>
          <w:szCs w:val="28"/>
        </w:rPr>
        <w:t>s</w:t>
      </w:r>
      <w:r w:rsidR="00257707">
        <w:rPr>
          <w:rFonts w:eastAsia="標楷體"/>
          <w:sz w:val="28"/>
          <w:szCs w:val="28"/>
        </w:rPr>
        <w:t xml:space="preserve"> per academic year (Points shall be given proportionally if the term is less than one academic year.)</w:t>
      </w:r>
    </w:p>
    <w:p w14:paraId="01FA22D1" w14:textId="5788B49F" w:rsidR="00F13019" w:rsidRPr="00F13019" w:rsidRDefault="00F13019" w:rsidP="001E0D4D">
      <w:pPr>
        <w:pStyle w:val="ae"/>
        <w:numPr>
          <w:ilvl w:val="0"/>
          <w:numId w:val="14"/>
        </w:numPr>
        <w:snapToGrid w:val="0"/>
        <w:spacing w:beforeLines="50" w:before="180" w:afterLines="50" w:after="180"/>
        <w:ind w:leftChars="0" w:left="567" w:hanging="709"/>
        <w:rPr>
          <w:rFonts w:eastAsia="標楷體"/>
          <w:color w:val="000000" w:themeColor="text1"/>
          <w:sz w:val="28"/>
        </w:rPr>
      </w:pPr>
      <w:r w:rsidRPr="00F13019">
        <w:rPr>
          <w:rFonts w:eastAsia="標楷體"/>
          <w:color w:val="000000" w:themeColor="text1"/>
          <w:sz w:val="28"/>
        </w:rPr>
        <w:t>前述</w:t>
      </w:r>
      <w:r w:rsidRPr="00F13019">
        <w:rPr>
          <w:rFonts w:eastAsia="標楷體" w:hint="eastAsia"/>
          <w:color w:val="000000" w:themeColor="text1"/>
          <w:sz w:val="28"/>
        </w:rPr>
        <w:t>學術產學研究績效</w:t>
      </w:r>
      <w:r w:rsidRPr="00F13019">
        <w:rPr>
          <w:rFonts w:eastAsia="標楷體"/>
          <w:color w:val="000000" w:themeColor="text1"/>
          <w:sz w:val="28"/>
        </w:rPr>
        <w:t>、教學</w:t>
      </w:r>
      <w:r w:rsidRPr="00F13019">
        <w:rPr>
          <w:rFonts w:eastAsia="標楷體" w:hint="eastAsia"/>
          <w:color w:val="000000" w:themeColor="text1"/>
          <w:sz w:val="28"/>
        </w:rPr>
        <w:t>績效</w:t>
      </w:r>
      <w:r w:rsidRPr="00F13019">
        <w:rPr>
          <w:rFonts w:eastAsia="標楷體"/>
          <w:color w:val="000000" w:themeColor="text1"/>
          <w:sz w:val="28"/>
        </w:rPr>
        <w:t>及服務</w:t>
      </w:r>
      <w:r w:rsidRPr="00F13019">
        <w:rPr>
          <w:rFonts w:eastAsia="標楷體" w:hint="eastAsia"/>
          <w:color w:val="000000" w:themeColor="text1"/>
          <w:sz w:val="28"/>
        </w:rPr>
        <w:t>績效</w:t>
      </w:r>
      <w:r w:rsidRPr="00F13019">
        <w:rPr>
          <w:rFonts w:eastAsia="標楷體"/>
          <w:color w:val="000000" w:themeColor="text1"/>
          <w:sz w:val="28"/>
        </w:rPr>
        <w:t>之總分</w:t>
      </w:r>
      <w:r w:rsidRPr="00F13019">
        <w:rPr>
          <w:rFonts w:eastAsia="標楷體"/>
          <w:color w:val="000000" w:themeColor="text1"/>
          <w:sz w:val="28"/>
        </w:rPr>
        <w:t>*90%</w:t>
      </w:r>
      <w:r w:rsidRPr="00F13019">
        <w:rPr>
          <w:rFonts w:eastAsia="標楷體" w:hint="eastAsia"/>
          <w:color w:val="000000" w:themeColor="text1"/>
          <w:sz w:val="28"/>
        </w:rPr>
        <w:t>，</w:t>
      </w:r>
      <w:r w:rsidRPr="00F13019">
        <w:rPr>
          <w:rFonts w:eastAsia="標楷體"/>
          <w:color w:val="000000" w:themeColor="text1"/>
          <w:sz w:val="28"/>
        </w:rPr>
        <w:t>加上院教評</w:t>
      </w:r>
      <w:r w:rsidRPr="00F13019">
        <w:rPr>
          <w:rFonts w:eastAsia="標楷體" w:hint="eastAsia"/>
          <w:color w:val="000000" w:themeColor="text1"/>
          <w:sz w:val="28"/>
        </w:rPr>
        <w:t>會委員</w:t>
      </w:r>
      <w:r w:rsidRPr="00F13019">
        <w:rPr>
          <w:rFonts w:eastAsia="標楷體"/>
          <w:color w:val="000000" w:themeColor="text1"/>
          <w:sz w:val="28"/>
        </w:rPr>
        <w:t>依</w:t>
      </w:r>
      <w:r w:rsidRPr="00F13019">
        <w:rPr>
          <w:rFonts w:eastAsia="標楷體" w:hint="eastAsia"/>
          <w:color w:val="000000" w:themeColor="text1"/>
          <w:sz w:val="28"/>
        </w:rPr>
        <w:t>申請人整</w:t>
      </w:r>
      <w:r w:rsidRPr="00F13019">
        <w:rPr>
          <w:rFonts w:eastAsia="標楷體"/>
          <w:color w:val="000000" w:themeColor="text1"/>
          <w:sz w:val="28"/>
        </w:rPr>
        <w:t>體表現</w:t>
      </w:r>
      <w:r w:rsidRPr="00F13019">
        <w:rPr>
          <w:rFonts w:eastAsia="標楷體" w:hint="eastAsia"/>
          <w:color w:val="000000" w:themeColor="text1"/>
          <w:sz w:val="28"/>
        </w:rPr>
        <w:t>審議</w:t>
      </w:r>
      <w:r w:rsidRPr="00F13019">
        <w:rPr>
          <w:rFonts w:eastAsia="標楷體"/>
          <w:color w:val="000000" w:themeColor="text1"/>
          <w:sz w:val="28"/>
        </w:rPr>
        <w:t>評</w:t>
      </w:r>
      <w:r w:rsidRPr="00F13019">
        <w:rPr>
          <w:rFonts w:eastAsia="標楷體" w:hint="eastAsia"/>
          <w:color w:val="000000" w:themeColor="text1"/>
          <w:sz w:val="28"/>
        </w:rPr>
        <w:t>分</w:t>
      </w:r>
      <w:r w:rsidRPr="00F13019">
        <w:rPr>
          <w:rFonts w:eastAsia="標楷體"/>
          <w:color w:val="000000" w:themeColor="text1"/>
          <w:sz w:val="28"/>
        </w:rPr>
        <w:t>(0-10</w:t>
      </w:r>
      <w:r w:rsidRPr="00F13019">
        <w:rPr>
          <w:rFonts w:eastAsia="標楷體"/>
          <w:color w:val="000000" w:themeColor="text1"/>
          <w:sz w:val="28"/>
        </w:rPr>
        <w:t>分</w:t>
      </w:r>
      <w:r w:rsidRPr="00F13019">
        <w:rPr>
          <w:rFonts w:eastAsia="標楷體"/>
          <w:color w:val="000000" w:themeColor="text1"/>
          <w:sz w:val="28"/>
        </w:rPr>
        <w:t>)</w:t>
      </w:r>
      <w:r w:rsidRPr="00F13019">
        <w:rPr>
          <w:rFonts w:eastAsia="標楷體"/>
          <w:color w:val="000000" w:themeColor="text1"/>
          <w:sz w:val="28"/>
        </w:rPr>
        <w:t>，</w:t>
      </w:r>
      <w:r w:rsidRPr="00F13019">
        <w:rPr>
          <w:rFonts w:eastAsia="標楷體" w:hint="eastAsia"/>
          <w:color w:val="000000" w:themeColor="text1"/>
          <w:sz w:val="28"/>
        </w:rPr>
        <w:t>總分達</w:t>
      </w:r>
      <w:r w:rsidRPr="00F13019">
        <w:rPr>
          <w:rFonts w:eastAsia="標楷體" w:hint="eastAsia"/>
          <w:color w:val="000000" w:themeColor="text1"/>
          <w:sz w:val="28"/>
        </w:rPr>
        <w:t>70</w:t>
      </w:r>
      <w:r w:rsidRPr="00F13019">
        <w:rPr>
          <w:rFonts w:eastAsia="標楷體" w:hint="eastAsia"/>
          <w:color w:val="000000" w:themeColor="text1"/>
          <w:sz w:val="28"/>
        </w:rPr>
        <w:t>分以上者通過升等。</w:t>
      </w:r>
      <w:r w:rsidRPr="00F13019">
        <w:rPr>
          <w:rFonts w:eastAsia="標楷體"/>
          <w:color w:val="000000" w:themeColor="text1"/>
          <w:sz w:val="28"/>
        </w:rPr>
        <w:t>院教評會開會時，得邀請申請人列席說明。</w:t>
      </w:r>
    </w:p>
    <w:p w14:paraId="09275FA1" w14:textId="30AE33F0" w:rsidR="00F13019" w:rsidRPr="001E0D4D" w:rsidRDefault="006E7723" w:rsidP="007A0993">
      <w:pPr>
        <w:pStyle w:val="ae"/>
        <w:numPr>
          <w:ilvl w:val="0"/>
          <w:numId w:val="11"/>
        </w:numPr>
        <w:snapToGrid w:val="0"/>
        <w:spacing w:beforeLines="50" w:before="180" w:afterLines="50" w:after="180"/>
        <w:ind w:leftChars="0" w:left="567" w:hanging="622"/>
        <w:jc w:val="both"/>
        <w:rPr>
          <w:rFonts w:eastAsia="標楷體"/>
          <w:sz w:val="28"/>
        </w:rPr>
      </w:pPr>
      <w:r w:rsidRPr="00F13019">
        <w:rPr>
          <w:rFonts w:eastAsia="標楷體"/>
          <w:sz w:val="28"/>
        </w:rPr>
        <w:t xml:space="preserve">Applicants </w:t>
      </w:r>
      <w:r w:rsidR="00505760">
        <w:rPr>
          <w:rFonts w:eastAsia="標楷體"/>
          <w:sz w:val="28"/>
        </w:rPr>
        <w:t>shall be deemed pass</w:t>
      </w:r>
      <w:r w:rsidR="00473FD2">
        <w:rPr>
          <w:rFonts w:eastAsia="標楷體"/>
          <w:sz w:val="28"/>
        </w:rPr>
        <w:t>ing</w:t>
      </w:r>
      <w:r w:rsidR="00505760">
        <w:rPr>
          <w:rFonts w:eastAsia="標楷體"/>
          <w:sz w:val="28"/>
        </w:rPr>
        <w:t xml:space="preserve"> the promotion evaluation when </w:t>
      </w:r>
      <w:r w:rsidR="009D3998">
        <w:rPr>
          <w:rFonts w:eastAsia="標楷體"/>
          <w:sz w:val="28"/>
        </w:rPr>
        <w:t xml:space="preserve">they receive a </w:t>
      </w:r>
      <w:r w:rsidR="0044406E">
        <w:rPr>
          <w:rFonts w:eastAsia="標楷體"/>
          <w:sz w:val="28"/>
        </w:rPr>
        <w:t xml:space="preserve">total </w:t>
      </w:r>
      <w:r w:rsidR="00505760">
        <w:rPr>
          <w:rFonts w:eastAsia="標楷體"/>
          <w:sz w:val="28"/>
        </w:rPr>
        <w:t xml:space="preserve">score </w:t>
      </w:r>
      <w:r w:rsidR="009D3998">
        <w:rPr>
          <w:rFonts w:eastAsia="標楷體"/>
          <w:sz w:val="28"/>
        </w:rPr>
        <w:t>of</w:t>
      </w:r>
      <w:r w:rsidR="00505760">
        <w:rPr>
          <w:rFonts w:eastAsia="標楷體"/>
          <w:sz w:val="28"/>
        </w:rPr>
        <w:t xml:space="preserve"> 70 or above,</w:t>
      </w:r>
      <w:r w:rsidR="0044406E">
        <w:rPr>
          <w:rFonts w:eastAsia="標楷體"/>
          <w:sz w:val="28"/>
        </w:rPr>
        <w:t xml:space="preserve"> combining </w:t>
      </w:r>
      <w:r w:rsidR="00505760">
        <w:rPr>
          <w:rFonts w:eastAsia="標楷體"/>
          <w:sz w:val="28"/>
        </w:rPr>
        <w:t xml:space="preserve">90% of the </w:t>
      </w:r>
      <w:r w:rsidR="0044406E">
        <w:rPr>
          <w:rFonts w:eastAsia="標楷體"/>
          <w:sz w:val="28"/>
        </w:rPr>
        <w:t xml:space="preserve">aggregate </w:t>
      </w:r>
      <w:r w:rsidR="00505760">
        <w:rPr>
          <w:rFonts w:eastAsia="標楷體"/>
          <w:sz w:val="28"/>
        </w:rPr>
        <w:t xml:space="preserve">score </w:t>
      </w:r>
      <w:r w:rsidR="0044406E">
        <w:rPr>
          <w:rFonts w:eastAsia="標楷體"/>
          <w:sz w:val="28"/>
        </w:rPr>
        <w:t>fr</w:t>
      </w:r>
      <w:r w:rsidR="0044406E" w:rsidRPr="00F87EBF">
        <w:rPr>
          <w:rFonts w:eastAsia="標楷體"/>
          <w:sz w:val="28"/>
        </w:rPr>
        <w:t>om</w:t>
      </w:r>
      <w:r w:rsidR="00505760" w:rsidRPr="00F87EBF">
        <w:rPr>
          <w:rFonts w:eastAsia="標楷體"/>
          <w:sz w:val="28"/>
        </w:rPr>
        <w:t xml:space="preserve"> academic &amp; industry-academia research performance, teaching performance, an</w:t>
      </w:r>
      <w:r w:rsidR="00505760">
        <w:rPr>
          <w:rFonts w:eastAsia="標楷體"/>
          <w:sz w:val="28"/>
        </w:rPr>
        <w:t xml:space="preserve">d </w:t>
      </w:r>
      <w:r w:rsidR="00505760" w:rsidRPr="00F87EBF">
        <w:rPr>
          <w:rFonts w:eastAsia="標楷體"/>
          <w:sz w:val="28"/>
        </w:rPr>
        <w:t xml:space="preserve">service performance, </w:t>
      </w:r>
      <w:r w:rsidR="0044406E" w:rsidRPr="00F87EBF">
        <w:rPr>
          <w:rFonts w:eastAsia="標楷體"/>
          <w:sz w:val="28"/>
        </w:rPr>
        <w:t>and 10% of the</w:t>
      </w:r>
      <w:r w:rsidR="00505760" w:rsidRPr="00F87EBF">
        <w:rPr>
          <w:rFonts w:eastAsia="標楷體"/>
          <w:sz w:val="28"/>
        </w:rPr>
        <w:t xml:space="preserve"> discretionary score </w:t>
      </w:r>
      <w:r w:rsidR="00505760">
        <w:rPr>
          <w:rFonts w:eastAsia="標楷體"/>
          <w:sz w:val="28"/>
        </w:rPr>
        <w:t xml:space="preserve">(0-10 points) evaluated by the </w:t>
      </w:r>
      <w:r w:rsidR="00505760" w:rsidRPr="00F87EBF">
        <w:rPr>
          <w:rFonts w:eastAsia="標楷體"/>
          <w:sz w:val="28"/>
        </w:rPr>
        <w:t>College Faculty Evaluation Committee</w:t>
      </w:r>
      <w:r w:rsidR="00285F0A" w:rsidRPr="00F87EBF">
        <w:rPr>
          <w:rFonts w:eastAsia="標楷體"/>
          <w:sz w:val="28"/>
        </w:rPr>
        <w:t xml:space="preserve"> (</w:t>
      </w:r>
      <w:r w:rsidR="00AE3D26" w:rsidRPr="00F87EBF">
        <w:rPr>
          <w:rFonts w:eastAsia="標楷體"/>
          <w:sz w:val="28"/>
        </w:rPr>
        <w:t>CFEC</w:t>
      </w:r>
      <w:r w:rsidR="00505760" w:rsidRPr="00F87EBF">
        <w:rPr>
          <w:rFonts w:eastAsia="標楷體"/>
          <w:sz w:val="28"/>
        </w:rPr>
        <w:t>) based on the applicants’ holistic performance</w:t>
      </w:r>
      <w:r w:rsidR="00505760">
        <w:rPr>
          <w:rFonts w:eastAsia="標楷體"/>
          <w:sz w:val="28"/>
        </w:rPr>
        <w:t xml:space="preserve">. </w:t>
      </w:r>
      <w:r w:rsidR="00CE74D1">
        <w:rPr>
          <w:rFonts w:eastAsia="標楷體"/>
          <w:sz w:val="28"/>
        </w:rPr>
        <w:t>Ad</w:t>
      </w:r>
      <w:r w:rsidR="00CE74D1" w:rsidRPr="00F87EBF">
        <w:rPr>
          <w:rFonts w:eastAsia="標楷體"/>
          <w:sz w:val="28"/>
        </w:rPr>
        <w:t>ditionally, applicants may be invited to attend the CFEC meeting to present their case.</w:t>
      </w:r>
    </w:p>
    <w:p w14:paraId="12DF7D29" w14:textId="00BE6877" w:rsidR="00F13019" w:rsidRPr="00F13019" w:rsidRDefault="00F13019" w:rsidP="001E0D4D">
      <w:pPr>
        <w:pStyle w:val="ae"/>
        <w:numPr>
          <w:ilvl w:val="0"/>
          <w:numId w:val="14"/>
        </w:numPr>
        <w:snapToGrid w:val="0"/>
        <w:spacing w:beforeLines="50" w:before="180" w:afterLines="50" w:after="180"/>
        <w:ind w:leftChars="0" w:left="567" w:hanging="709"/>
        <w:rPr>
          <w:rFonts w:eastAsia="標楷體"/>
          <w:color w:val="000000" w:themeColor="text1"/>
          <w:sz w:val="28"/>
        </w:rPr>
      </w:pPr>
      <w:r w:rsidRPr="00F13019">
        <w:rPr>
          <w:rFonts w:eastAsia="標楷體"/>
          <w:color w:val="000000" w:themeColor="text1"/>
          <w:sz w:val="28"/>
        </w:rPr>
        <w:t>本細則經本院教師評審委員會通過，送請本校教師評審委員會審議通過</w:t>
      </w:r>
      <w:r w:rsidRPr="00F13019">
        <w:rPr>
          <w:rFonts w:eastAsia="標楷體" w:hint="eastAsia"/>
          <w:color w:val="000000" w:themeColor="text1"/>
          <w:sz w:val="28"/>
        </w:rPr>
        <w:t>，陳請校長核定後</w:t>
      </w:r>
      <w:r w:rsidRPr="00F13019">
        <w:rPr>
          <w:rFonts w:eastAsia="標楷體"/>
          <w:color w:val="000000" w:themeColor="text1"/>
          <w:sz w:val="28"/>
        </w:rPr>
        <w:t>實施，修正時亦同。</w:t>
      </w:r>
    </w:p>
    <w:p w14:paraId="3896F918" w14:textId="2F3F1F04" w:rsidR="006E7723" w:rsidRPr="00F13019" w:rsidRDefault="006E7723" w:rsidP="007A0993">
      <w:pPr>
        <w:pStyle w:val="ae"/>
        <w:numPr>
          <w:ilvl w:val="0"/>
          <w:numId w:val="11"/>
        </w:numPr>
        <w:snapToGrid w:val="0"/>
        <w:spacing w:beforeLines="50" w:before="180" w:afterLines="50" w:after="180"/>
        <w:ind w:leftChars="0" w:left="567" w:hanging="622"/>
        <w:jc w:val="both"/>
        <w:rPr>
          <w:rFonts w:eastAsia="標楷體"/>
          <w:sz w:val="28"/>
        </w:rPr>
      </w:pPr>
      <w:r w:rsidRPr="00F13019">
        <w:rPr>
          <w:rFonts w:eastAsia="標楷體"/>
          <w:sz w:val="28"/>
        </w:rPr>
        <w:t>The</w:t>
      </w:r>
      <w:r w:rsidR="00645CA2">
        <w:rPr>
          <w:rFonts w:eastAsia="標楷體"/>
          <w:sz w:val="28"/>
        </w:rPr>
        <w:t xml:space="preserve">se guidelines are approved </w:t>
      </w:r>
      <w:r w:rsidRPr="00F13019">
        <w:rPr>
          <w:rFonts w:eastAsia="標楷體"/>
          <w:sz w:val="28"/>
        </w:rPr>
        <w:t>by the</w:t>
      </w:r>
      <w:r w:rsidRPr="00F87EBF">
        <w:rPr>
          <w:rFonts w:eastAsia="標楷體"/>
          <w:sz w:val="28"/>
        </w:rPr>
        <w:t xml:space="preserve"> </w:t>
      </w:r>
      <w:r w:rsidR="00B63EED" w:rsidRPr="00F87EBF">
        <w:rPr>
          <w:rFonts w:eastAsia="標楷體"/>
          <w:sz w:val="28"/>
        </w:rPr>
        <w:t>C</w:t>
      </w:r>
      <w:r w:rsidR="00AE3D26" w:rsidRPr="00F87EBF">
        <w:rPr>
          <w:rFonts w:eastAsia="標楷體"/>
          <w:sz w:val="28"/>
        </w:rPr>
        <w:t>FEC</w:t>
      </w:r>
      <w:r w:rsidRPr="00F87EBF">
        <w:rPr>
          <w:rFonts w:eastAsia="標楷體"/>
          <w:sz w:val="28"/>
        </w:rPr>
        <w:t xml:space="preserve"> and the </w:t>
      </w:r>
      <w:r w:rsidR="00986C10" w:rsidRPr="00F87EBF">
        <w:rPr>
          <w:rFonts w:eastAsia="標楷體"/>
          <w:sz w:val="28"/>
        </w:rPr>
        <w:t xml:space="preserve">University </w:t>
      </w:r>
      <w:r w:rsidRPr="00F87EBF">
        <w:rPr>
          <w:rFonts w:eastAsia="標楷體"/>
          <w:sz w:val="28"/>
        </w:rPr>
        <w:t>Faculty Evaluation Committee</w:t>
      </w:r>
      <w:r w:rsidR="00645CA2" w:rsidRPr="00F87EBF">
        <w:rPr>
          <w:rFonts w:eastAsia="標楷體"/>
          <w:sz w:val="28"/>
        </w:rPr>
        <w:t>,</w:t>
      </w:r>
      <w:r w:rsidRPr="00F87EBF">
        <w:rPr>
          <w:rFonts w:eastAsia="標楷體"/>
          <w:sz w:val="28"/>
        </w:rPr>
        <w:t xml:space="preserve"> and then submitte</w:t>
      </w:r>
      <w:r w:rsidRPr="00F13019">
        <w:rPr>
          <w:rFonts w:eastAsia="標楷體"/>
          <w:sz w:val="28"/>
        </w:rPr>
        <w:t xml:space="preserve">d to the President for approval </w:t>
      </w:r>
      <w:r w:rsidR="00645CA2">
        <w:rPr>
          <w:rFonts w:eastAsia="標楷體"/>
          <w:sz w:val="28"/>
        </w:rPr>
        <w:t>before</w:t>
      </w:r>
      <w:r w:rsidRPr="00F13019">
        <w:rPr>
          <w:rFonts w:eastAsia="標楷體"/>
          <w:sz w:val="28"/>
        </w:rPr>
        <w:t xml:space="preserve"> implementation. </w:t>
      </w:r>
      <w:r w:rsidR="00645CA2">
        <w:rPr>
          <w:rFonts w:eastAsia="標楷體" w:hint="eastAsia"/>
          <w:sz w:val="28"/>
        </w:rPr>
        <w:t>A</w:t>
      </w:r>
      <w:r w:rsidR="00645CA2">
        <w:rPr>
          <w:rFonts w:eastAsia="標楷體"/>
          <w:sz w:val="28"/>
        </w:rPr>
        <w:t>mendments to these guidelines shall follow t</w:t>
      </w:r>
      <w:r w:rsidRPr="00F13019">
        <w:rPr>
          <w:rFonts w:eastAsia="標楷體"/>
          <w:sz w:val="28"/>
        </w:rPr>
        <w:t>he same procedure</w:t>
      </w:r>
      <w:r w:rsidR="00645CA2">
        <w:rPr>
          <w:rFonts w:eastAsia="標楷體"/>
          <w:sz w:val="28"/>
        </w:rPr>
        <w:t>.</w:t>
      </w:r>
    </w:p>
    <w:sectPr w:rsidR="006E7723" w:rsidRPr="00F13019" w:rsidSect="001E0D4D">
      <w:footerReference w:type="default" r:id="rId8"/>
      <w:pgSz w:w="11906" w:h="1683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44469" w14:textId="77777777" w:rsidR="0005148A" w:rsidRDefault="0005148A" w:rsidP="007D62D6">
      <w:r>
        <w:separator/>
      </w:r>
    </w:p>
  </w:endnote>
  <w:endnote w:type="continuationSeparator" w:id="0">
    <w:p w14:paraId="50564BF0" w14:textId="77777777" w:rsidR="0005148A" w:rsidRDefault="0005148A" w:rsidP="007D6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9948297"/>
      <w:docPartObj>
        <w:docPartGallery w:val="Page Numbers (Bottom of Page)"/>
        <w:docPartUnique/>
      </w:docPartObj>
    </w:sdtPr>
    <w:sdtEndPr/>
    <w:sdtContent>
      <w:p w14:paraId="07A9DA9F" w14:textId="73BFD1EF" w:rsidR="00CE74D1" w:rsidRDefault="00CE74D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48A">
          <w:rPr>
            <w:noProof/>
          </w:rPr>
          <w:t>1</w:t>
        </w:r>
        <w:r>
          <w:fldChar w:fldCharType="end"/>
        </w:r>
      </w:p>
    </w:sdtContent>
  </w:sdt>
  <w:p w14:paraId="2D3DA224" w14:textId="7F8AF329" w:rsidR="00CE74D1" w:rsidRPr="001E0D4D" w:rsidRDefault="00CE74D1" w:rsidP="001E0D4D">
    <w:pPr>
      <w:pStyle w:val="a5"/>
    </w:pPr>
    <w:r w:rsidRPr="001E0D4D">
      <w:t>Any dispute over interpretations of these regulations shall be resolved in the court of law based on the Chinese version.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6ED73" w14:textId="77777777" w:rsidR="0005148A" w:rsidRDefault="0005148A" w:rsidP="007D62D6">
      <w:r>
        <w:separator/>
      </w:r>
    </w:p>
  </w:footnote>
  <w:footnote w:type="continuationSeparator" w:id="0">
    <w:p w14:paraId="6F49FE10" w14:textId="77777777" w:rsidR="0005148A" w:rsidRDefault="0005148A" w:rsidP="007D6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4637"/>
    <w:multiLevelType w:val="hybridMultilevel"/>
    <w:tmpl w:val="00C4C426"/>
    <w:lvl w:ilvl="0" w:tplc="0409001B">
      <w:start w:val="1"/>
      <w:numFmt w:val="lowerRoman"/>
      <w:lvlText w:val="%1."/>
      <w:lvlJc w:val="right"/>
      <w:pPr>
        <w:ind w:left="2292" w:hanging="480"/>
      </w:pPr>
    </w:lvl>
    <w:lvl w:ilvl="1" w:tplc="04090019">
      <w:start w:val="1"/>
      <w:numFmt w:val="ideographTraditional"/>
      <w:lvlText w:val="%2、"/>
      <w:lvlJc w:val="left"/>
      <w:pPr>
        <w:ind w:left="2772" w:hanging="480"/>
      </w:pPr>
    </w:lvl>
    <w:lvl w:ilvl="2" w:tplc="0409001B" w:tentative="1">
      <w:start w:val="1"/>
      <w:numFmt w:val="lowerRoman"/>
      <w:lvlText w:val="%3."/>
      <w:lvlJc w:val="right"/>
      <w:pPr>
        <w:ind w:left="3252" w:hanging="480"/>
      </w:pPr>
    </w:lvl>
    <w:lvl w:ilvl="3" w:tplc="0409000F" w:tentative="1">
      <w:start w:val="1"/>
      <w:numFmt w:val="decimal"/>
      <w:lvlText w:val="%4."/>
      <w:lvlJc w:val="left"/>
      <w:pPr>
        <w:ind w:left="37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12" w:hanging="480"/>
      </w:pPr>
    </w:lvl>
    <w:lvl w:ilvl="5" w:tplc="0409001B" w:tentative="1">
      <w:start w:val="1"/>
      <w:numFmt w:val="lowerRoman"/>
      <w:lvlText w:val="%6."/>
      <w:lvlJc w:val="right"/>
      <w:pPr>
        <w:ind w:left="4692" w:hanging="480"/>
      </w:pPr>
    </w:lvl>
    <w:lvl w:ilvl="6" w:tplc="0409000F" w:tentative="1">
      <w:start w:val="1"/>
      <w:numFmt w:val="decimal"/>
      <w:lvlText w:val="%7."/>
      <w:lvlJc w:val="left"/>
      <w:pPr>
        <w:ind w:left="51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52" w:hanging="480"/>
      </w:pPr>
    </w:lvl>
    <w:lvl w:ilvl="8" w:tplc="0409001B" w:tentative="1">
      <w:start w:val="1"/>
      <w:numFmt w:val="lowerRoman"/>
      <w:lvlText w:val="%9."/>
      <w:lvlJc w:val="right"/>
      <w:pPr>
        <w:ind w:left="6132" w:hanging="480"/>
      </w:pPr>
    </w:lvl>
  </w:abstractNum>
  <w:abstractNum w:abstractNumId="1" w15:restartNumberingAfterBreak="0">
    <w:nsid w:val="086A6AE7"/>
    <w:multiLevelType w:val="hybridMultilevel"/>
    <w:tmpl w:val="8078FB24"/>
    <w:lvl w:ilvl="0" w:tplc="3716B340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19E00B8"/>
    <w:multiLevelType w:val="hybridMultilevel"/>
    <w:tmpl w:val="0DC6DE58"/>
    <w:lvl w:ilvl="0" w:tplc="07C2168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2F50676"/>
    <w:multiLevelType w:val="hybridMultilevel"/>
    <w:tmpl w:val="019AD1DA"/>
    <w:lvl w:ilvl="0" w:tplc="0409001B">
      <w:start w:val="1"/>
      <w:numFmt w:val="lowerRoman"/>
      <w:lvlText w:val="%1."/>
      <w:lvlJc w:val="righ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 w15:restartNumberingAfterBreak="0">
    <w:nsid w:val="146C3945"/>
    <w:multiLevelType w:val="hybridMultilevel"/>
    <w:tmpl w:val="84DA2472"/>
    <w:lvl w:ilvl="0" w:tplc="E13C79BA">
      <w:start w:val="1"/>
      <w:numFmt w:val="decimal"/>
      <w:lvlText w:val="(%1)"/>
      <w:lvlJc w:val="left"/>
      <w:pPr>
        <w:ind w:left="16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8" w:hanging="480"/>
      </w:pPr>
    </w:lvl>
    <w:lvl w:ilvl="2" w:tplc="0409001B" w:tentative="1">
      <w:start w:val="1"/>
      <w:numFmt w:val="lowerRoman"/>
      <w:lvlText w:val="%3."/>
      <w:lvlJc w:val="right"/>
      <w:pPr>
        <w:ind w:left="2638" w:hanging="480"/>
      </w:pPr>
    </w:lvl>
    <w:lvl w:ilvl="3" w:tplc="0409000F" w:tentative="1">
      <w:start w:val="1"/>
      <w:numFmt w:val="decimal"/>
      <w:lvlText w:val="%4."/>
      <w:lvlJc w:val="left"/>
      <w:pPr>
        <w:ind w:left="31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8" w:hanging="480"/>
      </w:pPr>
    </w:lvl>
    <w:lvl w:ilvl="5" w:tplc="0409001B" w:tentative="1">
      <w:start w:val="1"/>
      <w:numFmt w:val="lowerRoman"/>
      <w:lvlText w:val="%6."/>
      <w:lvlJc w:val="right"/>
      <w:pPr>
        <w:ind w:left="4078" w:hanging="480"/>
      </w:pPr>
    </w:lvl>
    <w:lvl w:ilvl="6" w:tplc="0409000F" w:tentative="1">
      <w:start w:val="1"/>
      <w:numFmt w:val="decimal"/>
      <w:lvlText w:val="%7."/>
      <w:lvlJc w:val="left"/>
      <w:pPr>
        <w:ind w:left="45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8" w:hanging="480"/>
      </w:pPr>
    </w:lvl>
    <w:lvl w:ilvl="8" w:tplc="0409001B" w:tentative="1">
      <w:start w:val="1"/>
      <w:numFmt w:val="lowerRoman"/>
      <w:lvlText w:val="%9."/>
      <w:lvlJc w:val="right"/>
      <w:pPr>
        <w:ind w:left="5518" w:hanging="480"/>
      </w:pPr>
    </w:lvl>
  </w:abstractNum>
  <w:abstractNum w:abstractNumId="5" w15:restartNumberingAfterBreak="0">
    <w:nsid w:val="152312D4"/>
    <w:multiLevelType w:val="hybridMultilevel"/>
    <w:tmpl w:val="06321A4E"/>
    <w:lvl w:ilvl="0" w:tplc="54246CB6">
      <w:start w:val="1"/>
      <w:numFmt w:val="decimal"/>
      <w:lvlText w:val="(%1)"/>
      <w:lvlJc w:val="left"/>
      <w:pPr>
        <w:ind w:left="1365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845" w:hanging="480"/>
      </w:pPr>
    </w:lvl>
    <w:lvl w:ilvl="2" w:tplc="0409001B" w:tentative="1">
      <w:start w:val="1"/>
      <w:numFmt w:val="lowerRoman"/>
      <w:lvlText w:val="%3."/>
      <w:lvlJc w:val="right"/>
      <w:pPr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5" w:hanging="480"/>
      </w:pPr>
    </w:lvl>
    <w:lvl w:ilvl="5" w:tplc="0409001B" w:tentative="1">
      <w:start w:val="1"/>
      <w:numFmt w:val="lowerRoman"/>
      <w:lvlText w:val="%6."/>
      <w:lvlJc w:val="right"/>
      <w:pPr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5" w:hanging="480"/>
      </w:pPr>
    </w:lvl>
    <w:lvl w:ilvl="8" w:tplc="0409001B" w:tentative="1">
      <w:start w:val="1"/>
      <w:numFmt w:val="lowerRoman"/>
      <w:lvlText w:val="%9."/>
      <w:lvlJc w:val="right"/>
      <w:pPr>
        <w:ind w:left="5205" w:hanging="480"/>
      </w:pPr>
    </w:lvl>
  </w:abstractNum>
  <w:abstractNum w:abstractNumId="6" w15:restartNumberingAfterBreak="0">
    <w:nsid w:val="199B7C2E"/>
    <w:multiLevelType w:val="hybridMultilevel"/>
    <w:tmpl w:val="8078FB24"/>
    <w:lvl w:ilvl="0" w:tplc="3716B340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76054BB"/>
    <w:multiLevelType w:val="hybridMultilevel"/>
    <w:tmpl w:val="9CDE93B6"/>
    <w:lvl w:ilvl="0" w:tplc="E4DA3B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3C0C44"/>
    <w:multiLevelType w:val="hybridMultilevel"/>
    <w:tmpl w:val="856A9FF4"/>
    <w:lvl w:ilvl="0" w:tplc="5172FA5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8159E7"/>
    <w:multiLevelType w:val="hybridMultilevel"/>
    <w:tmpl w:val="9902738E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F237DC5"/>
    <w:multiLevelType w:val="hybridMultilevel"/>
    <w:tmpl w:val="0534FCE0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1" w15:restartNumberingAfterBreak="0">
    <w:nsid w:val="30556BF1"/>
    <w:multiLevelType w:val="hybridMultilevel"/>
    <w:tmpl w:val="755A86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C1A79F2"/>
    <w:multiLevelType w:val="hybridMultilevel"/>
    <w:tmpl w:val="0534FCE0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3" w15:restartNumberingAfterBreak="0">
    <w:nsid w:val="459A5A5A"/>
    <w:multiLevelType w:val="hybridMultilevel"/>
    <w:tmpl w:val="C2746B06"/>
    <w:lvl w:ilvl="0" w:tplc="17F44D36">
      <w:start w:val="1"/>
      <w:numFmt w:val="taiwaneseCountingThousand"/>
      <w:lvlText w:val="(%1)"/>
      <w:lvlJc w:val="left"/>
      <w:pPr>
        <w:ind w:left="-240" w:hanging="480"/>
      </w:pPr>
      <w:rPr>
        <w:rFonts w:hint="eastAsia"/>
        <w:color w:val="0070C0"/>
        <w:u w:val="single"/>
      </w:rPr>
    </w:lvl>
    <w:lvl w:ilvl="1" w:tplc="3CBECC04">
      <w:start w:val="1"/>
      <w:numFmt w:val="taiwaneseCountingThousand"/>
      <w:lvlText w:val="(%2)"/>
      <w:lvlJc w:val="left"/>
      <w:pPr>
        <w:ind w:left="-240" w:hanging="480"/>
      </w:pPr>
      <w:rPr>
        <w:rFonts w:hint="eastAsia"/>
        <w:color w:val="0070C0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296" w:hanging="480"/>
      </w:pPr>
    </w:lvl>
    <w:lvl w:ilvl="3" w:tplc="0409000F" w:tentative="1">
      <w:start w:val="1"/>
      <w:numFmt w:val="decimal"/>
      <w:lvlText w:val="%4."/>
      <w:lvlJc w:val="left"/>
      <w:pPr>
        <w:ind w:left="17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6" w:hanging="480"/>
      </w:pPr>
    </w:lvl>
    <w:lvl w:ilvl="5" w:tplc="0409001B" w:tentative="1">
      <w:start w:val="1"/>
      <w:numFmt w:val="lowerRoman"/>
      <w:lvlText w:val="%6."/>
      <w:lvlJc w:val="right"/>
      <w:pPr>
        <w:ind w:left="2736" w:hanging="480"/>
      </w:pPr>
    </w:lvl>
    <w:lvl w:ilvl="6" w:tplc="0409000F" w:tentative="1">
      <w:start w:val="1"/>
      <w:numFmt w:val="decimal"/>
      <w:lvlText w:val="%7."/>
      <w:lvlJc w:val="left"/>
      <w:pPr>
        <w:ind w:left="32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6" w:hanging="480"/>
      </w:pPr>
    </w:lvl>
    <w:lvl w:ilvl="8" w:tplc="0409001B" w:tentative="1">
      <w:start w:val="1"/>
      <w:numFmt w:val="lowerRoman"/>
      <w:lvlText w:val="%9."/>
      <w:lvlJc w:val="right"/>
      <w:pPr>
        <w:ind w:left="4176" w:hanging="480"/>
      </w:pPr>
    </w:lvl>
  </w:abstractNum>
  <w:abstractNum w:abstractNumId="14" w15:restartNumberingAfterBreak="0">
    <w:nsid w:val="480107F8"/>
    <w:multiLevelType w:val="hybridMultilevel"/>
    <w:tmpl w:val="A5705A2A"/>
    <w:lvl w:ilvl="0" w:tplc="0409001B">
      <w:start w:val="1"/>
      <w:numFmt w:val="lowerRoman"/>
      <w:lvlText w:val="%1."/>
      <w:lvlJc w:val="righ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5" w15:restartNumberingAfterBreak="0">
    <w:nsid w:val="531C2E9C"/>
    <w:multiLevelType w:val="hybridMultilevel"/>
    <w:tmpl w:val="38A809D4"/>
    <w:lvl w:ilvl="0" w:tplc="E13C79B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4B36DC4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1041439"/>
    <w:multiLevelType w:val="hybridMultilevel"/>
    <w:tmpl w:val="06321A4E"/>
    <w:lvl w:ilvl="0" w:tplc="54246CB6">
      <w:start w:val="1"/>
      <w:numFmt w:val="decimal"/>
      <w:lvlText w:val="(%1)"/>
      <w:lvlJc w:val="left"/>
      <w:pPr>
        <w:ind w:left="1365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845" w:hanging="480"/>
      </w:pPr>
    </w:lvl>
    <w:lvl w:ilvl="2" w:tplc="0409001B" w:tentative="1">
      <w:start w:val="1"/>
      <w:numFmt w:val="lowerRoman"/>
      <w:lvlText w:val="%3."/>
      <w:lvlJc w:val="right"/>
      <w:pPr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5" w:hanging="480"/>
      </w:pPr>
    </w:lvl>
    <w:lvl w:ilvl="5" w:tplc="0409001B" w:tentative="1">
      <w:start w:val="1"/>
      <w:numFmt w:val="lowerRoman"/>
      <w:lvlText w:val="%6."/>
      <w:lvlJc w:val="right"/>
      <w:pPr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5" w:hanging="480"/>
      </w:pPr>
    </w:lvl>
    <w:lvl w:ilvl="8" w:tplc="0409001B" w:tentative="1">
      <w:start w:val="1"/>
      <w:numFmt w:val="lowerRoman"/>
      <w:lvlText w:val="%9."/>
      <w:lvlJc w:val="right"/>
      <w:pPr>
        <w:ind w:left="5205" w:hanging="480"/>
      </w:pPr>
    </w:lvl>
  </w:abstractNum>
  <w:abstractNum w:abstractNumId="17" w15:restartNumberingAfterBreak="0">
    <w:nsid w:val="66D67E37"/>
    <w:multiLevelType w:val="hybridMultilevel"/>
    <w:tmpl w:val="F038141E"/>
    <w:lvl w:ilvl="0" w:tplc="CD8AB400">
      <w:start w:val="1"/>
      <w:numFmt w:val="taiwaneseCountingThousand"/>
      <w:lvlText w:val="(%1)"/>
      <w:lvlJc w:val="left"/>
      <w:pPr>
        <w:ind w:left="7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74" w:hanging="480"/>
      </w:pPr>
    </w:lvl>
    <w:lvl w:ilvl="2" w:tplc="0409001B" w:tentative="1">
      <w:start w:val="1"/>
      <w:numFmt w:val="lowerRoman"/>
      <w:lvlText w:val="%3."/>
      <w:lvlJc w:val="right"/>
      <w:pPr>
        <w:ind w:left="1154" w:hanging="480"/>
      </w:pPr>
    </w:lvl>
    <w:lvl w:ilvl="3" w:tplc="0409000F" w:tentative="1">
      <w:start w:val="1"/>
      <w:numFmt w:val="decimal"/>
      <w:lvlText w:val="%4."/>
      <w:lvlJc w:val="left"/>
      <w:pPr>
        <w:ind w:left="1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4" w:hanging="480"/>
      </w:pPr>
    </w:lvl>
    <w:lvl w:ilvl="5" w:tplc="0409001B" w:tentative="1">
      <w:start w:val="1"/>
      <w:numFmt w:val="lowerRoman"/>
      <w:lvlText w:val="%6."/>
      <w:lvlJc w:val="right"/>
      <w:pPr>
        <w:ind w:left="2594" w:hanging="480"/>
      </w:pPr>
    </w:lvl>
    <w:lvl w:ilvl="6" w:tplc="0409000F" w:tentative="1">
      <w:start w:val="1"/>
      <w:numFmt w:val="decimal"/>
      <w:lvlText w:val="%7."/>
      <w:lvlJc w:val="left"/>
      <w:pPr>
        <w:ind w:left="3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4" w:hanging="480"/>
      </w:pPr>
    </w:lvl>
    <w:lvl w:ilvl="8" w:tplc="0409001B" w:tentative="1">
      <w:start w:val="1"/>
      <w:numFmt w:val="lowerRoman"/>
      <w:lvlText w:val="%9."/>
      <w:lvlJc w:val="right"/>
      <w:pPr>
        <w:ind w:left="4034" w:hanging="480"/>
      </w:pPr>
    </w:lvl>
  </w:abstractNum>
  <w:abstractNum w:abstractNumId="18" w15:restartNumberingAfterBreak="0">
    <w:nsid w:val="6C971FFB"/>
    <w:multiLevelType w:val="hybridMultilevel"/>
    <w:tmpl w:val="4B58DC22"/>
    <w:lvl w:ilvl="0" w:tplc="E13C79BA">
      <w:start w:val="1"/>
      <w:numFmt w:val="decimal"/>
      <w:lvlText w:val="(%1)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9" w15:restartNumberingAfterBreak="0">
    <w:nsid w:val="6C9C6D9B"/>
    <w:multiLevelType w:val="hybridMultilevel"/>
    <w:tmpl w:val="AAF27F34"/>
    <w:lvl w:ilvl="0" w:tplc="4A68C5F6">
      <w:start w:val="1"/>
      <w:numFmt w:val="taiwaneseCountingThousand"/>
      <w:suff w:val="nothing"/>
      <w:lvlText w:val="%1、"/>
      <w:lvlJc w:val="left"/>
      <w:pPr>
        <w:ind w:left="-240" w:hanging="480"/>
      </w:pPr>
      <w:rPr>
        <w:rFonts w:hint="default"/>
        <w:b/>
        <w:color w:val="0070C0"/>
        <w:lang w:val="en-US"/>
      </w:rPr>
    </w:lvl>
    <w:lvl w:ilvl="1" w:tplc="42A2A04A">
      <w:start w:val="1"/>
      <w:numFmt w:val="decimal"/>
      <w:lvlText w:val="%2."/>
      <w:lvlJc w:val="left"/>
      <w:pPr>
        <w:ind w:left="1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720" w:hanging="480"/>
      </w:pPr>
    </w:lvl>
    <w:lvl w:ilvl="3" w:tplc="0409000F" w:tentative="1">
      <w:start w:val="1"/>
      <w:numFmt w:val="decimal"/>
      <w:lvlText w:val="%4."/>
      <w:lvlJc w:val="left"/>
      <w:pPr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ind w:left="3600" w:hanging="480"/>
      </w:pPr>
    </w:lvl>
  </w:abstractNum>
  <w:abstractNum w:abstractNumId="20" w15:restartNumberingAfterBreak="0">
    <w:nsid w:val="739E35A1"/>
    <w:multiLevelType w:val="hybridMultilevel"/>
    <w:tmpl w:val="417EF688"/>
    <w:lvl w:ilvl="0" w:tplc="E7868FF6">
      <w:start w:val="1"/>
      <w:numFmt w:val="upperRoman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96F67AE"/>
    <w:multiLevelType w:val="hybridMultilevel"/>
    <w:tmpl w:val="3424BB32"/>
    <w:lvl w:ilvl="0" w:tplc="239A3FA8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8"/>
      </w:rPr>
    </w:lvl>
    <w:lvl w:ilvl="1" w:tplc="1AA82810">
      <w:start w:val="1"/>
      <w:numFmt w:val="decimal"/>
      <w:lvlText w:val="%2."/>
      <w:lvlJc w:val="left"/>
      <w:pPr>
        <w:ind w:left="6172" w:hanging="360"/>
      </w:pPr>
      <w:rPr>
        <w:rFonts w:hint="default"/>
        <w:color w:val="000000" w:themeColor="text1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7AF67BDF"/>
    <w:multiLevelType w:val="hybridMultilevel"/>
    <w:tmpl w:val="38A809D4"/>
    <w:lvl w:ilvl="0" w:tplc="E13C79B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4B36DC4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7D255313"/>
    <w:multiLevelType w:val="hybridMultilevel"/>
    <w:tmpl w:val="13AC1942"/>
    <w:lvl w:ilvl="0" w:tplc="E8161B2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8"/>
  </w:num>
  <w:num w:numId="3">
    <w:abstractNumId w:val="8"/>
  </w:num>
  <w:num w:numId="4">
    <w:abstractNumId w:val="7"/>
  </w:num>
  <w:num w:numId="5">
    <w:abstractNumId w:val="15"/>
  </w:num>
  <w:num w:numId="6">
    <w:abstractNumId w:val="0"/>
  </w:num>
  <w:num w:numId="7">
    <w:abstractNumId w:val="14"/>
  </w:num>
  <w:num w:numId="8">
    <w:abstractNumId w:val="4"/>
  </w:num>
  <w:num w:numId="9">
    <w:abstractNumId w:val="22"/>
  </w:num>
  <w:num w:numId="10">
    <w:abstractNumId w:val="9"/>
  </w:num>
  <w:num w:numId="11">
    <w:abstractNumId w:val="20"/>
  </w:num>
  <w:num w:numId="12">
    <w:abstractNumId w:val="23"/>
  </w:num>
  <w:num w:numId="13">
    <w:abstractNumId w:val="19"/>
  </w:num>
  <w:num w:numId="14">
    <w:abstractNumId w:val="11"/>
  </w:num>
  <w:num w:numId="15">
    <w:abstractNumId w:val="13"/>
  </w:num>
  <w:num w:numId="16">
    <w:abstractNumId w:val="1"/>
  </w:num>
  <w:num w:numId="17">
    <w:abstractNumId w:val="12"/>
  </w:num>
  <w:num w:numId="18">
    <w:abstractNumId w:val="17"/>
  </w:num>
  <w:num w:numId="19">
    <w:abstractNumId w:val="21"/>
  </w:num>
  <w:num w:numId="20">
    <w:abstractNumId w:val="10"/>
  </w:num>
  <w:num w:numId="21">
    <w:abstractNumId w:val="3"/>
  </w:num>
  <w:num w:numId="22">
    <w:abstractNumId w:val="5"/>
  </w:num>
  <w:num w:numId="23">
    <w:abstractNumId w:val="6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18E"/>
    <w:rsid w:val="00002062"/>
    <w:rsid w:val="00006C60"/>
    <w:rsid w:val="00010287"/>
    <w:rsid w:val="00012272"/>
    <w:rsid w:val="000145B4"/>
    <w:rsid w:val="00016292"/>
    <w:rsid w:val="000214E3"/>
    <w:rsid w:val="000245AF"/>
    <w:rsid w:val="00030309"/>
    <w:rsid w:val="00030AC7"/>
    <w:rsid w:val="00036D82"/>
    <w:rsid w:val="0005148A"/>
    <w:rsid w:val="00052E81"/>
    <w:rsid w:val="00056AA1"/>
    <w:rsid w:val="000619C8"/>
    <w:rsid w:val="00066D8D"/>
    <w:rsid w:val="00070E7A"/>
    <w:rsid w:val="0007216F"/>
    <w:rsid w:val="00072AA3"/>
    <w:rsid w:val="0008687F"/>
    <w:rsid w:val="0009305D"/>
    <w:rsid w:val="000A3EDB"/>
    <w:rsid w:val="000A580F"/>
    <w:rsid w:val="000B5BCA"/>
    <w:rsid w:val="000C230C"/>
    <w:rsid w:val="000D21E8"/>
    <w:rsid w:val="000D42E3"/>
    <w:rsid w:val="000E5CB7"/>
    <w:rsid w:val="000F2F86"/>
    <w:rsid w:val="000F3D25"/>
    <w:rsid w:val="000F71C0"/>
    <w:rsid w:val="0010060F"/>
    <w:rsid w:val="001174A3"/>
    <w:rsid w:val="00117EE2"/>
    <w:rsid w:val="00121C37"/>
    <w:rsid w:val="00122CFF"/>
    <w:rsid w:val="00123DF2"/>
    <w:rsid w:val="00132E7C"/>
    <w:rsid w:val="00134089"/>
    <w:rsid w:val="001406B0"/>
    <w:rsid w:val="00141057"/>
    <w:rsid w:val="0014722C"/>
    <w:rsid w:val="00147D25"/>
    <w:rsid w:val="00150E9E"/>
    <w:rsid w:val="00151C40"/>
    <w:rsid w:val="00153C5C"/>
    <w:rsid w:val="001570DE"/>
    <w:rsid w:val="00172B0B"/>
    <w:rsid w:val="0017741F"/>
    <w:rsid w:val="00177538"/>
    <w:rsid w:val="00183B6E"/>
    <w:rsid w:val="00184E34"/>
    <w:rsid w:val="00186193"/>
    <w:rsid w:val="00190CD1"/>
    <w:rsid w:val="001911FD"/>
    <w:rsid w:val="0019543A"/>
    <w:rsid w:val="00195564"/>
    <w:rsid w:val="001A2EA9"/>
    <w:rsid w:val="001B3023"/>
    <w:rsid w:val="001B4587"/>
    <w:rsid w:val="001B68E7"/>
    <w:rsid w:val="001C0558"/>
    <w:rsid w:val="001C0C7F"/>
    <w:rsid w:val="001C2AEE"/>
    <w:rsid w:val="001C390F"/>
    <w:rsid w:val="001C4B6C"/>
    <w:rsid w:val="001C7C9B"/>
    <w:rsid w:val="001D010F"/>
    <w:rsid w:val="001D53EC"/>
    <w:rsid w:val="001E0D4D"/>
    <w:rsid w:val="001E4ACB"/>
    <w:rsid w:val="001E66D6"/>
    <w:rsid w:val="001E681A"/>
    <w:rsid w:val="001E76E6"/>
    <w:rsid w:val="001F1572"/>
    <w:rsid w:val="001F2D28"/>
    <w:rsid w:val="001F5862"/>
    <w:rsid w:val="002037E5"/>
    <w:rsid w:val="00207237"/>
    <w:rsid w:val="002141E4"/>
    <w:rsid w:val="00231D50"/>
    <w:rsid w:val="00234A7B"/>
    <w:rsid w:val="002455DA"/>
    <w:rsid w:val="00245A01"/>
    <w:rsid w:val="00246231"/>
    <w:rsid w:val="00252A49"/>
    <w:rsid w:val="00255B92"/>
    <w:rsid w:val="00257707"/>
    <w:rsid w:val="0026146C"/>
    <w:rsid w:val="0026287C"/>
    <w:rsid w:val="00263DD9"/>
    <w:rsid w:val="00265010"/>
    <w:rsid w:val="00276712"/>
    <w:rsid w:val="00277FBD"/>
    <w:rsid w:val="00280635"/>
    <w:rsid w:val="002815C8"/>
    <w:rsid w:val="002846E3"/>
    <w:rsid w:val="00284BE9"/>
    <w:rsid w:val="00285F0A"/>
    <w:rsid w:val="0029068C"/>
    <w:rsid w:val="002A12EA"/>
    <w:rsid w:val="002A619F"/>
    <w:rsid w:val="002A7D7B"/>
    <w:rsid w:val="002B3CD6"/>
    <w:rsid w:val="002B4D7C"/>
    <w:rsid w:val="002C502A"/>
    <w:rsid w:val="002E1317"/>
    <w:rsid w:val="002E5BD9"/>
    <w:rsid w:val="002F0D44"/>
    <w:rsid w:val="00303521"/>
    <w:rsid w:val="00336A87"/>
    <w:rsid w:val="00342FBA"/>
    <w:rsid w:val="00346DD7"/>
    <w:rsid w:val="00355895"/>
    <w:rsid w:val="00357BDE"/>
    <w:rsid w:val="003602C5"/>
    <w:rsid w:val="00361101"/>
    <w:rsid w:val="003615D0"/>
    <w:rsid w:val="00363BCA"/>
    <w:rsid w:val="003713B0"/>
    <w:rsid w:val="00373DFE"/>
    <w:rsid w:val="003740F0"/>
    <w:rsid w:val="00380C24"/>
    <w:rsid w:val="00397FC2"/>
    <w:rsid w:val="003A483E"/>
    <w:rsid w:val="003B7D57"/>
    <w:rsid w:val="003C2B4C"/>
    <w:rsid w:val="003C61C5"/>
    <w:rsid w:val="003D043B"/>
    <w:rsid w:val="003D4BBF"/>
    <w:rsid w:val="003D7F28"/>
    <w:rsid w:val="003E0DC2"/>
    <w:rsid w:val="003E2930"/>
    <w:rsid w:val="003F114A"/>
    <w:rsid w:val="003F1D59"/>
    <w:rsid w:val="003F3098"/>
    <w:rsid w:val="003F48A6"/>
    <w:rsid w:val="00406EF9"/>
    <w:rsid w:val="00412A59"/>
    <w:rsid w:val="00413AA6"/>
    <w:rsid w:val="00422A9C"/>
    <w:rsid w:val="0042396E"/>
    <w:rsid w:val="00431081"/>
    <w:rsid w:val="00431430"/>
    <w:rsid w:val="004316CD"/>
    <w:rsid w:val="00437645"/>
    <w:rsid w:val="0044406E"/>
    <w:rsid w:val="00450397"/>
    <w:rsid w:val="0045166D"/>
    <w:rsid w:val="004561E2"/>
    <w:rsid w:val="0045723E"/>
    <w:rsid w:val="00461FA3"/>
    <w:rsid w:val="00463269"/>
    <w:rsid w:val="00473FD2"/>
    <w:rsid w:val="00476142"/>
    <w:rsid w:val="00480803"/>
    <w:rsid w:val="004853F9"/>
    <w:rsid w:val="00487FC6"/>
    <w:rsid w:val="004916C6"/>
    <w:rsid w:val="004946B7"/>
    <w:rsid w:val="00495F19"/>
    <w:rsid w:val="00497C1D"/>
    <w:rsid w:val="004A31FD"/>
    <w:rsid w:val="004A4D85"/>
    <w:rsid w:val="004B5B85"/>
    <w:rsid w:val="004B66A1"/>
    <w:rsid w:val="004B6E80"/>
    <w:rsid w:val="004C3D1D"/>
    <w:rsid w:val="004C6535"/>
    <w:rsid w:val="004D0D91"/>
    <w:rsid w:val="004D1FFC"/>
    <w:rsid w:val="004D31F5"/>
    <w:rsid w:val="004E7D88"/>
    <w:rsid w:val="004F3C45"/>
    <w:rsid w:val="004F4141"/>
    <w:rsid w:val="004F4BB3"/>
    <w:rsid w:val="00500C86"/>
    <w:rsid w:val="0050287B"/>
    <w:rsid w:val="00503A18"/>
    <w:rsid w:val="00505760"/>
    <w:rsid w:val="005131CD"/>
    <w:rsid w:val="00532818"/>
    <w:rsid w:val="0053657B"/>
    <w:rsid w:val="00536738"/>
    <w:rsid w:val="00537E92"/>
    <w:rsid w:val="00537EE1"/>
    <w:rsid w:val="005416EA"/>
    <w:rsid w:val="00546C95"/>
    <w:rsid w:val="00554A7E"/>
    <w:rsid w:val="00557548"/>
    <w:rsid w:val="00560D69"/>
    <w:rsid w:val="005618B0"/>
    <w:rsid w:val="00565BCB"/>
    <w:rsid w:val="005708E4"/>
    <w:rsid w:val="00583E14"/>
    <w:rsid w:val="0059049D"/>
    <w:rsid w:val="005948D0"/>
    <w:rsid w:val="00596544"/>
    <w:rsid w:val="005A73E9"/>
    <w:rsid w:val="005C2750"/>
    <w:rsid w:val="005C2C5D"/>
    <w:rsid w:val="005D0583"/>
    <w:rsid w:val="005D0B9A"/>
    <w:rsid w:val="005D26F0"/>
    <w:rsid w:val="005D34CF"/>
    <w:rsid w:val="005D35B9"/>
    <w:rsid w:val="005D4E9C"/>
    <w:rsid w:val="005E51A8"/>
    <w:rsid w:val="005E6729"/>
    <w:rsid w:val="005F4F74"/>
    <w:rsid w:val="00602975"/>
    <w:rsid w:val="00614BB8"/>
    <w:rsid w:val="00617998"/>
    <w:rsid w:val="00631C36"/>
    <w:rsid w:val="0063734D"/>
    <w:rsid w:val="006378F1"/>
    <w:rsid w:val="00641915"/>
    <w:rsid w:val="00642328"/>
    <w:rsid w:val="00642F21"/>
    <w:rsid w:val="00645CA2"/>
    <w:rsid w:val="00647DEE"/>
    <w:rsid w:val="0065338E"/>
    <w:rsid w:val="00655569"/>
    <w:rsid w:val="006626B3"/>
    <w:rsid w:val="006679AA"/>
    <w:rsid w:val="0067299B"/>
    <w:rsid w:val="006805AD"/>
    <w:rsid w:val="00682C73"/>
    <w:rsid w:val="00684F90"/>
    <w:rsid w:val="006856F5"/>
    <w:rsid w:val="00690618"/>
    <w:rsid w:val="0069516F"/>
    <w:rsid w:val="006A5821"/>
    <w:rsid w:val="006B1934"/>
    <w:rsid w:val="006B4E38"/>
    <w:rsid w:val="006B51E5"/>
    <w:rsid w:val="006B6119"/>
    <w:rsid w:val="006B7C68"/>
    <w:rsid w:val="006C63DA"/>
    <w:rsid w:val="006C6FE4"/>
    <w:rsid w:val="006D49E3"/>
    <w:rsid w:val="006E75F1"/>
    <w:rsid w:val="006E7723"/>
    <w:rsid w:val="006F05D1"/>
    <w:rsid w:val="006F61FF"/>
    <w:rsid w:val="006F7ADA"/>
    <w:rsid w:val="007002DB"/>
    <w:rsid w:val="00705CD8"/>
    <w:rsid w:val="00706F97"/>
    <w:rsid w:val="0070733F"/>
    <w:rsid w:val="00707CE5"/>
    <w:rsid w:val="007125C7"/>
    <w:rsid w:val="00722EDD"/>
    <w:rsid w:val="0073154C"/>
    <w:rsid w:val="00734916"/>
    <w:rsid w:val="007371E7"/>
    <w:rsid w:val="00737F06"/>
    <w:rsid w:val="00743271"/>
    <w:rsid w:val="007451B9"/>
    <w:rsid w:val="00751CDD"/>
    <w:rsid w:val="00752799"/>
    <w:rsid w:val="007530E3"/>
    <w:rsid w:val="0075395F"/>
    <w:rsid w:val="00763548"/>
    <w:rsid w:val="00765937"/>
    <w:rsid w:val="007775DC"/>
    <w:rsid w:val="00782E83"/>
    <w:rsid w:val="00792020"/>
    <w:rsid w:val="00797121"/>
    <w:rsid w:val="007A0993"/>
    <w:rsid w:val="007A15AE"/>
    <w:rsid w:val="007A7BBD"/>
    <w:rsid w:val="007B00E3"/>
    <w:rsid w:val="007C3878"/>
    <w:rsid w:val="007C4D1F"/>
    <w:rsid w:val="007C6B89"/>
    <w:rsid w:val="007D62D6"/>
    <w:rsid w:val="007E0580"/>
    <w:rsid w:val="007E1458"/>
    <w:rsid w:val="007F08BC"/>
    <w:rsid w:val="007F08D9"/>
    <w:rsid w:val="007F51F7"/>
    <w:rsid w:val="00801EFF"/>
    <w:rsid w:val="00806448"/>
    <w:rsid w:val="008066C8"/>
    <w:rsid w:val="008076C6"/>
    <w:rsid w:val="00813D84"/>
    <w:rsid w:val="008273AD"/>
    <w:rsid w:val="00833D42"/>
    <w:rsid w:val="00835B05"/>
    <w:rsid w:val="00841BDE"/>
    <w:rsid w:val="008448BD"/>
    <w:rsid w:val="00844DB0"/>
    <w:rsid w:val="00870A83"/>
    <w:rsid w:val="00884D52"/>
    <w:rsid w:val="00893A8F"/>
    <w:rsid w:val="00894B73"/>
    <w:rsid w:val="00895230"/>
    <w:rsid w:val="008A1174"/>
    <w:rsid w:val="008A5206"/>
    <w:rsid w:val="008A5D96"/>
    <w:rsid w:val="008A75A0"/>
    <w:rsid w:val="008B1ED7"/>
    <w:rsid w:val="008C1872"/>
    <w:rsid w:val="008C1E5A"/>
    <w:rsid w:val="008C365C"/>
    <w:rsid w:val="008C465E"/>
    <w:rsid w:val="008C4FD2"/>
    <w:rsid w:val="008C66B8"/>
    <w:rsid w:val="0090188D"/>
    <w:rsid w:val="00901E0B"/>
    <w:rsid w:val="00903987"/>
    <w:rsid w:val="00904DBE"/>
    <w:rsid w:val="00904F52"/>
    <w:rsid w:val="00910EF3"/>
    <w:rsid w:val="009115FB"/>
    <w:rsid w:val="00913FAD"/>
    <w:rsid w:val="0091492C"/>
    <w:rsid w:val="00917A7F"/>
    <w:rsid w:val="00920CC1"/>
    <w:rsid w:val="00934D68"/>
    <w:rsid w:val="009371B7"/>
    <w:rsid w:val="00942918"/>
    <w:rsid w:val="0094660A"/>
    <w:rsid w:val="009537CB"/>
    <w:rsid w:val="009611E8"/>
    <w:rsid w:val="009628C6"/>
    <w:rsid w:val="00983F66"/>
    <w:rsid w:val="009869F5"/>
    <w:rsid w:val="00986C10"/>
    <w:rsid w:val="00991C4F"/>
    <w:rsid w:val="00994773"/>
    <w:rsid w:val="0099559B"/>
    <w:rsid w:val="009A1523"/>
    <w:rsid w:val="009A2D70"/>
    <w:rsid w:val="009B029C"/>
    <w:rsid w:val="009B490B"/>
    <w:rsid w:val="009B55B5"/>
    <w:rsid w:val="009B5D40"/>
    <w:rsid w:val="009B7B0B"/>
    <w:rsid w:val="009B7F10"/>
    <w:rsid w:val="009C2AF3"/>
    <w:rsid w:val="009C738B"/>
    <w:rsid w:val="009D3998"/>
    <w:rsid w:val="009D440C"/>
    <w:rsid w:val="009D45DD"/>
    <w:rsid w:val="009D64D5"/>
    <w:rsid w:val="009E1D6D"/>
    <w:rsid w:val="009E7DFD"/>
    <w:rsid w:val="009F3CCF"/>
    <w:rsid w:val="009F5006"/>
    <w:rsid w:val="009F5AA3"/>
    <w:rsid w:val="00A028A5"/>
    <w:rsid w:val="00A0461D"/>
    <w:rsid w:val="00A04DBE"/>
    <w:rsid w:val="00A101A5"/>
    <w:rsid w:val="00A12C3B"/>
    <w:rsid w:val="00A229BF"/>
    <w:rsid w:val="00A24C1C"/>
    <w:rsid w:val="00A324D8"/>
    <w:rsid w:val="00A34C06"/>
    <w:rsid w:val="00A35B95"/>
    <w:rsid w:val="00A37A98"/>
    <w:rsid w:val="00A410FC"/>
    <w:rsid w:val="00A45521"/>
    <w:rsid w:val="00A47AAF"/>
    <w:rsid w:val="00A60D7F"/>
    <w:rsid w:val="00A635A2"/>
    <w:rsid w:val="00A66D08"/>
    <w:rsid w:val="00A70B22"/>
    <w:rsid w:val="00A75DC6"/>
    <w:rsid w:val="00A813B3"/>
    <w:rsid w:val="00A82098"/>
    <w:rsid w:val="00A94DFD"/>
    <w:rsid w:val="00AA62E5"/>
    <w:rsid w:val="00AB30DD"/>
    <w:rsid w:val="00AB4F2B"/>
    <w:rsid w:val="00AC13EC"/>
    <w:rsid w:val="00AC7F46"/>
    <w:rsid w:val="00AD0816"/>
    <w:rsid w:val="00AD42A7"/>
    <w:rsid w:val="00AD6448"/>
    <w:rsid w:val="00AE3CDB"/>
    <w:rsid w:val="00AE3D26"/>
    <w:rsid w:val="00AE7EF0"/>
    <w:rsid w:val="00AF0882"/>
    <w:rsid w:val="00AF4972"/>
    <w:rsid w:val="00AF77A3"/>
    <w:rsid w:val="00B05A27"/>
    <w:rsid w:val="00B15B61"/>
    <w:rsid w:val="00B204C6"/>
    <w:rsid w:val="00B25193"/>
    <w:rsid w:val="00B312E9"/>
    <w:rsid w:val="00B34EF1"/>
    <w:rsid w:val="00B40B10"/>
    <w:rsid w:val="00B44D71"/>
    <w:rsid w:val="00B461B1"/>
    <w:rsid w:val="00B516E2"/>
    <w:rsid w:val="00B53303"/>
    <w:rsid w:val="00B54F1C"/>
    <w:rsid w:val="00B56D1A"/>
    <w:rsid w:val="00B60A1A"/>
    <w:rsid w:val="00B60DCD"/>
    <w:rsid w:val="00B63EED"/>
    <w:rsid w:val="00B70579"/>
    <w:rsid w:val="00B76D18"/>
    <w:rsid w:val="00B80C1E"/>
    <w:rsid w:val="00B827D1"/>
    <w:rsid w:val="00B87DAD"/>
    <w:rsid w:val="00B947AD"/>
    <w:rsid w:val="00BA19A2"/>
    <w:rsid w:val="00BC3AFD"/>
    <w:rsid w:val="00BE1DDB"/>
    <w:rsid w:val="00BE556F"/>
    <w:rsid w:val="00BF240A"/>
    <w:rsid w:val="00C03232"/>
    <w:rsid w:val="00C13789"/>
    <w:rsid w:val="00C16F26"/>
    <w:rsid w:val="00C22C81"/>
    <w:rsid w:val="00C24142"/>
    <w:rsid w:val="00C342F9"/>
    <w:rsid w:val="00C40651"/>
    <w:rsid w:val="00C40B7E"/>
    <w:rsid w:val="00C4547C"/>
    <w:rsid w:val="00C5000A"/>
    <w:rsid w:val="00C50ECD"/>
    <w:rsid w:val="00C50EEA"/>
    <w:rsid w:val="00C56EF1"/>
    <w:rsid w:val="00C60B58"/>
    <w:rsid w:val="00C66786"/>
    <w:rsid w:val="00C867EA"/>
    <w:rsid w:val="00C92DD7"/>
    <w:rsid w:val="00CA557B"/>
    <w:rsid w:val="00CB4418"/>
    <w:rsid w:val="00CC30B3"/>
    <w:rsid w:val="00CC5208"/>
    <w:rsid w:val="00CD08EF"/>
    <w:rsid w:val="00CD0C91"/>
    <w:rsid w:val="00CE74D1"/>
    <w:rsid w:val="00CF0F66"/>
    <w:rsid w:val="00CF4A12"/>
    <w:rsid w:val="00CF6A3D"/>
    <w:rsid w:val="00CF7F3E"/>
    <w:rsid w:val="00D00AD2"/>
    <w:rsid w:val="00D05CFA"/>
    <w:rsid w:val="00D076F4"/>
    <w:rsid w:val="00D15CE4"/>
    <w:rsid w:val="00D211E8"/>
    <w:rsid w:val="00D22DAE"/>
    <w:rsid w:val="00D328FA"/>
    <w:rsid w:val="00D37A46"/>
    <w:rsid w:val="00D40B96"/>
    <w:rsid w:val="00D43808"/>
    <w:rsid w:val="00D43DDA"/>
    <w:rsid w:val="00D4715D"/>
    <w:rsid w:val="00D53335"/>
    <w:rsid w:val="00D53EF8"/>
    <w:rsid w:val="00D54ABA"/>
    <w:rsid w:val="00D75F0B"/>
    <w:rsid w:val="00D76413"/>
    <w:rsid w:val="00D771A6"/>
    <w:rsid w:val="00D81C99"/>
    <w:rsid w:val="00D84E1A"/>
    <w:rsid w:val="00D957E4"/>
    <w:rsid w:val="00D9701D"/>
    <w:rsid w:val="00D97A86"/>
    <w:rsid w:val="00DA0DF2"/>
    <w:rsid w:val="00DA1CC6"/>
    <w:rsid w:val="00DA4441"/>
    <w:rsid w:val="00DD044E"/>
    <w:rsid w:val="00DD0BEF"/>
    <w:rsid w:val="00DD0CDB"/>
    <w:rsid w:val="00DD1391"/>
    <w:rsid w:val="00DD5D58"/>
    <w:rsid w:val="00DE3F44"/>
    <w:rsid w:val="00DF3BDD"/>
    <w:rsid w:val="00E02464"/>
    <w:rsid w:val="00E039E2"/>
    <w:rsid w:val="00E0544B"/>
    <w:rsid w:val="00E12409"/>
    <w:rsid w:val="00E12F82"/>
    <w:rsid w:val="00E23C68"/>
    <w:rsid w:val="00E2418D"/>
    <w:rsid w:val="00E24321"/>
    <w:rsid w:val="00E243C8"/>
    <w:rsid w:val="00E24930"/>
    <w:rsid w:val="00E24FA9"/>
    <w:rsid w:val="00E25ECB"/>
    <w:rsid w:val="00E35344"/>
    <w:rsid w:val="00E40E35"/>
    <w:rsid w:val="00E45C3D"/>
    <w:rsid w:val="00E4698E"/>
    <w:rsid w:val="00E47828"/>
    <w:rsid w:val="00E51294"/>
    <w:rsid w:val="00E51FAF"/>
    <w:rsid w:val="00E543D6"/>
    <w:rsid w:val="00E54EBC"/>
    <w:rsid w:val="00E553E0"/>
    <w:rsid w:val="00E6533B"/>
    <w:rsid w:val="00E7528E"/>
    <w:rsid w:val="00E84ED9"/>
    <w:rsid w:val="00EA1AAC"/>
    <w:rsid w:val="00EB6201"/>
    <w:rsid w:val="00EB67D6"/>
    <w:rsid w:val="00EC1DDC"/>
    <w:rsid w:val="00ED2649"/>
    <w:rsid w:val="00ED26DC"/>
    <w:rsid w:val="00ED27DD"/>
    <w:rsid w:val="00ED6C29"/>
    <w:rsid w:val="00EE1811"/>
    <w:rsid w:val="00EE2CAD"/>
    <w:rsid w:val="00EE75DC"/>
    <w:rsid w:val="00EF34E8"/>
    <w:rsid w:val="00F0118E"/>
    <w:rsid w:val="00F02794"/>
    <w:rsid w:val="00F05140"/>
    <w:rsid w:val="00F12AB8"/>
    <w:rsid w:val="00F13019"/>
    <w:rsid w:val="00F1364B"/>
    <w:rsid w:val="00F171B7"/>
    <w:rsid w:val="00F1734A"/>
    <w:rsid w:val="00F20962"/>
    <w:rsid w:val="00F229FF"/>
    <w:rsid w:val="00F232D7"/>
    <w:rsid w:val="00F25CD6"/>
    <w:rsid w:val="00F276F8"/>
    <w:rsid w:val="00F33DE9"/>
    <w:rsid w:val="00F35E15"/>
    <w:rsid w:val="00F42667"/>
    <w:rsid w:val="00F42E5F"/>
    <w:rsid w:val="00F5605D"/>
    <w:rsid w:val="00F63C4E"/>
    <w:rsid w:val="00F65305"/>
    <w:rsid w:val="00F6565E"/>
    <w:rsid w:val="00F80AEE"/>
    <w:rsid w:val="00F85203"/>
    <w:rsid w:val="00F858DD"/>
    <w:rsid w:val="00F87EBF"/>
    <w:rsid w:val="00F95723"/>
    <w:rsid w:val="00FA602E"/>
    <w:rsid w:val="00FA61C8"/>
    <w:rsid w:val="00FB31DB"/>
    <w:rsid w:val="00FB67B5"/>
    <w:rsid w:val="00FB7C4B"/>
    <w:rsid w:val="00FC25B4"/>
    <w:rsid w:val="00FC4288"/>
    <w:rsid w:val="00FD605F"/>
    <w:rsid w:val="00FE34AB"/>
    <w:rsid w:val="00FE5803"/>
    <w:rsid w:val="00FF1E98"/>
    <w:rsid w:val="00F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A76360"/>
  <w15:docId w15:val="{E8DD40F6-E407-4883-9B27-03A0FF87F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6F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35">
    <w:name w:val="rvps35"/>
    <w:basedOn w:val="a"/>
    <w:rsid w:val="00F0118E"/>
    <w:pPr>
      <w:widowControl/>
      <w:jc w:val="center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7D62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D62D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D62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D62D6"/>
    <w:rPr>
      <w:rFonts w:ascii="Times New Roman" w:eastAsia="新細明體" w:hAnsi="Times New Roman" w:cs="Times New Roman"/>
      <w:sz w:val="20"/>
      <w:szCs w:val="20"/>
    </w:rPr>
  </w:style>
  <w:style w:type="character" w:customStyle="1" w:styleId="rvts9">
    <w:name w:val="rvts9"/>
    <w:rsid w:val="006F61FF"/>
    <w:rPr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CF7F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F7F3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F77A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F77A3"/>
  </w:style>
  <w:style w:type="character" w:customStyle="1" w:styleId="ab">
    <w:name w:val="註解文字 字元"/>
    <w:basedOn w:val="a0"/>
    <w:link w:val="aa"/>
    <w:uiPriority w:val="99"/>
    <w:semiHidden/>
    <w:rsid w:val="00AF77A3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F77A3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AF77A3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List Paragraph"/>
    <w:basedOn w:val="a"/>
    <w:uiPriority w:val="34"/>
    <w:qFormat/>
    <w:rsid w:val="00D211E8"/>
    <w:pPr>
      <w:ind w:leftChars="200" w:left="480"/>
    </w:pPr>
  </w:style>
  <w:style w:type="paragraph" w:customStyle="1" w:styleId="Default">
    <w:name w:val="Default"/>
    <w:rsid w:val="00B15B6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f">
    <w:name w:val="Revision"/>
    <w:hidden/>
    <w:uiPriority w:val="99"/>
    <w:semiHidden/>
    <w:rsid w:val="007B00E3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6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2F09E-F734-4A8C-B3A7-EDCF00B04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雙語校園推動辦公室 (BRO)</cp:lastModifiedBy>
  <cp:revision>5</cp:revision>
  <cp:lastPrinted>2023-06-09T07:24:00Z</cp:lastPrinted>
  <dcterms:created xsi:type="dcterms:W3CDTF">2025-03-06T02:54:00Z</dcterms:created>
  <dcterms:modified xsi:type="dcterms:W3CDTF">2025-03-20T02:52:00Z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e54b235f803a461a4298ea34b01cbe5ec0f71a490088789f74c15ca17b0e39b3</vt:lpwstr>
  </property>
</Properties>
</file>