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3416" w14:textId="5B79B1E0" w:rsidR="003A4D41" w:rsidRPr="00E6197F" w:rsidRDefault="00E6197F" w:rsidP="00DD4BAC">
      <w:pPr>
        <w:widowControl w:val="0"/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iCs w:val="0"/>
          <w:kern w:val="2"/>
          <w:sz w:val="32"/>
          <w:szCs w:val="32"/>
        </w:rPr>
      </w:pPr>
      <w:r w:rsidRPr="00E6197F">
        <w:rPr>
          <w:rFonts w:ascii="Times New Roman" w:eastAsia="標楷體" w:hAnsi="Times New Roman" w:cs="Times New Roman"/>
          <w:iCs w:val="0"/>
          <w:kern w:val="2"/>
          <w:sz w:val="32"/>
          <w:szCs w:val="32"/>
        </w:rPr>
        <w:t xml:space="preserve">Regulations for Faculty Promotion Evaluation of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32"/>
          <w:szCs w:val="32"/>
        </w:rPr>
        <w:t xml:space="preserve">the </w:t>
      </w:r>
      <w:r w:rsidRPr="00E6197F">
        <w:rPr>
          <w:rFonts w:ascii="Times New Roman" w:eastAsia="標楷體" w:hAnsi="Times New Roman" w:cs="Times New Roman"/>
          <w:iCs w:val="0"/>
          <w:kern w:val="2"/>
          <w:sz w:val="32"/>
          <w:szCs w:val="32"/>
        </w:rPr>
        <w:t>College of Engineering of National Sun Yat-sen University</w:t>
      </w:r>
    </w:p>
    <w:p w14:paraId="4975AE7C" w14:textId="77777777" w:rsidR="004305B4" w:rsidRPr="00C12C08" w:rsidRDefault="004305B4" w:rsidP="00DD4BAC">
      <w:pPr>
        <w:widowControl w:val="0"/>
        <w:adjustRightInd w:val="0"/>
        <w:snapToGrid w:val="0"/>
        <w:spacing w:after="0" w:line="240" w:lineRule="atLeast"/>
        <w:jc w:val="center"/>
        <w:rPr>
          <w:rFonts w:ascii="標楷體" w:eastAsia="標楷體" w:hAnsi="Times New Roman" w:cs="Times New Roman"/>
          <w:iCs w:val="0"/>
          <w:kern w:val="2"/>
          <w:sz w:val="32"/>
          <w:szCs w:val="32"/>
        </w:rPr>
      </w:pPr>
    </w:p>
    <w:p w14:paraId="4DB1D3E1" w14:textId="3BF38411" w:rsidR="00774CB3" w:rsidRPr="00D67327" w:rsidRDefault="009F56CC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  <w:bookmarkStart w:id="0" w:name="_Hlk60692327"/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Amended and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pproved at the 2nd College Affairs Meeting of the </w:t>
      </w:r>
      <w:r w:rsidR="00EA6C7B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2000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 </w:t>
      </w:r>
      <w:bookmarkEnd w:id="0"/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="0048127F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cademic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y</w:t>
      </w:r>
      <w:r w:rsidR="0048127F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ear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 xml:space="preserve"> on November 22, 2000</w:t>
      </w:r>
    </w:p>
    <w:p w14:paraId="4C2861A2" w14:textId="6CDE4271" w:rsidR="00F016AD" w:rsidRPr="00D67327" w:rsidRDefault="00D67327" w:rsidP="00F30352">
      <w:pPr>
        <w:widowControl w:val="0"/>
        <w:wordWrap w:val="0"/>
        <w:spacing w:after="0" w:line="240" w:lineRule="exact"/>
        <w:ind w:leftChars="-202" w:left="-424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  <w:r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Approved for future reference </w:t>
      </w:r>
      <w:r w:rsidR="00F016AD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at the 240th University Faculty Evaluation Committee Meeting o</w:t>
      </w:r>
      <w:r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n November 27, 2000</w:t>
      </w:r>
    </w:p>
    <w:p w14:paraId="6B345119" w14:textId="7E091D93" w:rsidR="00973471" w:rsidRPr="00D67327" w:rsidRDefault="00973471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Amended and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pproved at the 2nd College Affairs Meeting of the 2003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="0048127F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cademic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y</w:t>
      </w:r>
      <w:r w:rsidR="0048127F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ear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 xml:space="preserve"> on June 16, 2004</w:t>
      </w:r>
    </w:p>
    <w:p w14:paraId="7E532954" w14:textId="4850A548" w:rsidR="007E5D35" w:rsidRPr="00D67327" w:rsidRDefault="007E5D35" w:rsidP="00F30352">
      <w:pPr>
        <w:widowControl w:val="0"/>
        <w:wordWrap w:val="0"/>
        <w:spacing w:after="0" w:line="240" w:lineRule="exact"/>
        <w:ind w:leftChars="-135" w:left="-283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Amended</w:t>
      </w:r>
      <w:r w:rsid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 and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pproved at the 291st University Faculty Evaluation Committee Meeting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on September 30, 2004</w:t>
      </w:r>
    </w:p>
    <w:p w14:paraId="0ABD3845" w14:textId="74E3DB0D" w:rsidR="004A5083" w:rsidRPr="00D67327" w:rsidRDefault="004A5083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Amended </w:t>
      </w:r>
      <w:r w:rsid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and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pproved at the 1st College Affairs Meeting of the 200</w:t>
      </w:r>
      <w:r w:rsidR="00172F29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5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 </w:t>
      </w:r>
      <w:r w:rsidR="00843272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="00A36555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cademic </w:t>
      </w:r>
      <w:r w:rsidR="00843272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y</w:t>
      </w:r>
      <w:r w:rsidR="00A36555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ear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 xml:space="preserve"> on November 18, 2005</w:t>
      </w:r>
    </w:p>
    <w:p w14:paraId="3480319E" w14:textId="7B462422" w:rsidR="006E4F3D" w:rsidRPr="00D67327" w:rsidRDefault="006E4F3D" w:rsidP="00F30352">
      <w:pPr>
        <w:widowControl w:val="0"/>
        <w:wordWrap w:val="0"/>
        <w:spacing w:after="0" w:line="240" w:lineRule="exact"/>
        <w:ind w:leftChars="-135" w:left="-283"/>
        <w:jc w:val="right"/>
        <w:rPr>
          <w:rFonts w:ascii="標楷體" w:eastAsia="標楷體" w:hAnsi="Times New Roman" w:cs="Times New Roman"/>
          <w:iCs w:val="0"/>
          <w:kern w:val="2"/>
          <w:sz w:val="18"/>
          <w:szCs w:val="18"/>
        </w:rPr>
      </w:pP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Approved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 xml:space="preserve"> for future reference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 at the 298th University Faculty Evaluation Committee Meeting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on December 1, 2005</w:t>
      </w:r>
    </w:p>
    <w:p w14:paraId="7F47434C" w14:textId="0F10AD3B" w:rsidR="00167267" w:rsidRPr="00D67327" w:rsidRDefault="00167267" w:rsidP="00F30352">
      <w:pPr>
        <w:widowControl w:val="0"/>
        <w:wordWrap w:val="0"/>
        <w:spacing w:after="0" w:line="240" w:lineRule="exact"/>
        <w:jc w:val="right"/>
        <w:rPr>
          <w:rFonts w:ascii="標楷體" w:eastAsia="標楷體" w:hAnsi="Times New Roman" w:cs="Times New Roman"/>
          <w:iCs w:val="0"/>
          <w:kern w:val="2"/>
          <w:sz w:val="18"/>
          <w:szCs w:val="18"/>
        </w:rPr>
      </w:pP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Amended </w:t>
      </w:r>
      <w:r w:rsid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and </w:t>
      </w:r>
      <w:r w:rsidR="00D67327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pproved at the 1st College Affairs Meeting of the 2006 </w:t>
      </w:r>
      <w:r w:rsidR="00843272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a</w:t>
      </w:r>
      <w:r w:rsidR="00A36555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 xml:space="preserve">cademic </w:t>
      </w:r>
      <w:r w:rsidR="00843272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>y</w:t>
      </w:r>
      <w:r w:rsidR="00A36555"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ear</w:t>
      </w:r>
      <w:r w:rsidR="00843272">
        <w:rPr>
          <w:rFonts w:ascii="Times New Roman" w:eastAsia="標楷體" w:hAnsi="Times New Roman" w:cs="Times New Roman" w:hint="eastAsia"/>
          <w:iCs w:val="0"/>
          <w:kern w:val="2"/>
          <w:sz w:val="18"/>
          <w:szCs w:val="18"/>
        </w:rPr>
        <w:t xml:space="preserve"> on September 28, 2006</w:t>
      </w:r>
    </w:p>
    <w:p w14:paraId="02A65C8A" w14:textId="21E43F24" w:rsidR="004D5535" w:rsidRPr="008D2861" w:rsidRDefault="004D5535" w:rsidP="00F30352">
      <w:pPr>
        <w:widowControl w:val="0"/>
        <w:wordWrap w:val="0"/>
        <w:spacing w:after="0" w:line="240" w:lineRule="exact"/>
        <w:ind w:leftChars="-135" w:left="-283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D67327"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  <w:t>App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roved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for future reference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at the 304th University Faculty Evaluation Committee Meeting o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October 19, 2006</w:t>
      </w:r>
    </w:p>
    <w:p w14:paraId="742EF7FC" w14:textId="03FDFA1F" w:rsidR="006F247B" w:rsidRPr="008D2861" w:rsidRDefault="006F247B" w:rsidP="00F30352">
      <w:pPr>
        <w:widowControl w:val="0"/>
        <w:wordWrap w:val="0"/>
        <w:spacing w:after="0" w:line="24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Amended and </w:t>
      </w:r>
      <w:r w:rsidR="00980188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a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pproved at the 1st College Affairs Meeting of the 2016 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a</w:t>
      </w:r>
      <w:r w:rsidR="005348B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cademic 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y</w:t>
      </w:r>
      <w:r w:rsidR="005348B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ear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December 7, 2016</w:t>
      </w:r>
    </w:p>
    <w:p w14:paraId="283BB827" w14:textId="5184FA5B" w:rsidR="00E14196" w:rsidRPr="008D2861" w:rsidRDefault="00E14196" w:rsidP="00F30352">
      <w:pPr>
        <w:widowControl w:val="0"/>
        <w:wordWrap w:val="0"/>
        <w:spacing w:after="0" w:line="240" w:lineRule="exact"/>
        <w:ind w:leftChars="-202" w:left="-424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378th University Faculty Evaluation Committee Meeting o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January 5, 2017</w:t>
      </w:r>
    </w:p>
    <w:p w14:paraId="6D15FF91" w14:textId="19ADF3CE" w:rsidR="000D1422" w:rsidRPr="008D2861" w:rsidRDefault="000D1422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Amended and 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a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pproved at the 2nd College Affairs Meeting of the 2017 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a</w:t>
      </w:r>
      <w:r w:rsidR="0084327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cademic 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y</w:t>
      </w:r>
      <w:r w:rsidR="005348B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ear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April 12, 2018</w:t>
      </w:r>
    </w:p>
    <w:p w14:paraId="0E7A3ACC" w14:textId="314EFC11" w:rsidR="002A3C64" w:rsidRPr="008D2861" w:rsidRDefault="002A3C64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387th University Faculty Evaluation Committee Meeting o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May 3, 2018</w:t>
      </w:r>
    </w:p>
    <w:p w14:paraId="1DC82A8E" w14:textId="2AEDB38F" w:rsidR="005D37D8" w:rsidRPr="008D2861" w:rsidRDefault="005D37D8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Amended and 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a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pproved at the 3rd College Affairs Meeting of the 20</w:t>
      </w:r>
      <w:r w:rsidR="00853305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18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</w:t>
      </w:r>
      <w:r w:rsidR="00980188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a</w:t>
      </w:r>
      <w:r w:rsidR="00980188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cademic </w:t>
      </w:r>
      <w:r w:rsidR="00980188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y</w:t>
      </w:r>
      <w:r w:rsidR="005348B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ear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March 28, 2019</w:t>
      </w:r>
    </w:p>
    <w:p w14:paraId="21972502" w14:textId="4A22BFB3" w:rsidR="00A85848" w:rsidRPr="008D2861" w:rsidRDefault="00A85848" w:rsidP="00F30352">
      <w:pPr>
        <w:widowControl w:val="0"/>
        <w:wordWrap w:val="0"/>
        <w:spacing w:after="0" w:line="24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Approved at the </w:t>
      </w:r>
      <w:r w:rsidR="00063C5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393rd 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University Faculty Evaluation Committee Meeting o</w:t>
      </w:r>
      <w:r w:rsidR="00843272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May 2, 2019</w:t>
      </w:r>
    </w:p>
    <w:p w14:paraId="2CE23E6E" w14:textId="77777777" w:rsidR="004305B4" w:rsidRPr="008D2861" w:rsidRDefault="004305B4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12F3C1E5" w14:textId="77777777" w:rsidR="00F30352" w:rsidRDefault="00FF118C" w:rsidP="00F30352">
      <w:pPr>
        <w:widowControl w:val="0"/>
        <w:spacing w:after="0" w:line="360" w:lineRule="exact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  <w:bookmarkStart w:id="1" w:name="_Hlk60692634"/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Article 1</w:t>
      </w:r>
      <w:bookmarkEnd w:id="1"/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F30352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3A4AB66A" w14:textId="7E90C573" w:rsidR="00F30352" w:rsidRDefault="00843272" w:rsidP="00F30352">
      <w:pPr>
        <w:widowControl w:val="0"/>
        <w:spacing w:after="0" w:line="360" w:lineRule="exact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Regulations for Faculty Promotion Evaluation </w:t>
      </w:r>
      <w:bookmarkStart w:id="2" w:name="_Hlk60120650"/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(hereinafter referred to as “the Regulations”)</w:t>
      </w:r>
      <w:bookmarkEnd w:id="2"/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 </w:t>
      </w:r>
      <w:r w:rsidR="00A27524" w:rsidRPr="008D2861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of Engineering (hereinafter referred to as “the College”) are formulated in accordance with </w:t>
      </w:r>
      <w:r w:rsidR="00A27524" w:rsidRPr="008D2861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C04B67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Regulations for Establishment of Faculty Evaluation Committee and</w:t>
      </w:r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661219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Regulations for Promotion Evaluation of Faculty and Researchers </w:t>
      </w:r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of National Sun Yat-sen University (hereinafter referred to as “NSYSU”) in order to </w:t>
      </w:r>
      <w:r w:rsidR="00156F7D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promote faculty of</w:t>
      </w:r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E93243" w:rsidRPr="008D2861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E93243" w:rsidRPr="008D2861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College.</w:t>
      </w:r>
    </w:p>
    <w:p w14:paraId="10D548DB" w14:textId="77777777" w:rsidR="00F30352" w:rsidRDefault="00F30352" w:rsidP="00F30352">
      <w:pPr>
        <w:widowControl w:val="0"/>
        <w:spacing w:after="0" w:line="360" w:lineRule="exact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5069B185" w14:textId="01CC2C8A" w:rsidR="00F30352" w:rsidRDefault="00FF118C" w:rsidP="00F30352">
      <w:pPr>
        <w:widowControl w:val="0"/>
        <w:spacing w:after="0" w:line="360" w:lineRule="exact"/>
        <w:ind w:left="480" w:hangingChars="200" w:hanging="480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Article 2</w:t>
      </w:r>
      <w:r w:rsidR="00E434CD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14B85B6A" w14:textId="05F2D889" w:rsidR="00F30352" w:rsidRDefault="00E434CD" w:rsidP="00F30352">
      <w:pPr>
        <w:widowControl w:val="0"/>
        <w:spacing w:after="0" w:line="360" w:lineRule="exact"/>
        <w:ind w:left="480" w:hangingChars="200" w:hanging="480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The following requirements must be met for faculty promotion application</w:t>
      </w:r>
      <w:r w:rsidR="001A015F" w:rsidRPr="00F30352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</w:t>
      </w:r>
      <w:r w:rsidR="001A015F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of the College</w:t>
      </w:r>
      <w:r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:</w:t>
      </w:r>
    </w:p>
    <w:p w14:paraId="6D76DBF2" w14:textId="1C9AEFA1" w:rsidR="00F30352" w:rsidRDefault="00E434CD" w:rsidP="00F30352">
      <w:pPr>
        <w:widowControl w:val="0"/>
        <w:spacing w:after="0" w:line="360" w:lineRule="exact"/>
        <w:ind w:left="480" w:hangingChars="200" w:hanging="480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(1) Article</w:t>
      </w:r>
      <w:r w:rsidR="00980188" w:rsidRPr="00F30352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s</w:t>
      </w:r>
      <w:r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2 and 3 of </w:t>
      </w:r>
      <w:r w:rsidR="00980188" w:rsidRPr="00F30352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8449ED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Regulations for Promotion Evaluation of Faculty of NSYSU</w:t>
      </w:r>
      <w:r w:rsidR="00936DDC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</w:p>
    <w:p w14:paraId="713D08EB" w14:textId="1C35F2C7" w:rsidR="008449ED" w:rsidRPr="00F30352" w:rsidRDefault="008449ED" w:rsidP="00F30352">
      <w:pPr>
        <w:widowControl w:val="0"/>
        <w:spacing w:after="0" w:line="360" w:lineRule="exact"/>
        <w:ind w:left="480" w:hangingChars="200" w:hanging="480"/>
        <w:jc w:val="both"/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(2) </w:t>
      </w:r>
      <w:r w:rsidR="00567AAD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Criteria for </w:t>
      </w:r>
      <w:r w:rsidR="00980188" w:rsidRPr="00F30352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Faculty P</w:t>
      </w:r>
      <w:r w:rsidR="00980188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romotion </w:t>
      </w:r>
      <w:r w:rsidR="00980188" w:rsidRPr="00F30352">
        <w:rPr>
          <w:rFonts w:ascii="Times New Roman" w:eastAsia="新細明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E</w:t>
      </w:r>
      <w:r w:rsidR="00567AAD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ligibility of the Coll</w:t>
      </w:r>
      <w:bookmarkStart w:id="3" w:name="_GoBack"/>
      <w:bookmarkEnd w:id="3"/>
      <w:r w:rsidR="00567AAD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ege</w:t>
      </w:r>
      <w:r w:rsidR="00936DDC" w:rsidRPr="00F30352">
        <w:rPr>
          <w:rFonts w:ascii="Times New Roman" w:eastAsia="新細明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</w:p>
    <w:p w14:paraId="081BD0E7" w14:textId="77777777" w:rsidR="00F30352" w:rsidRDefault="00F30352" w:rsidP="00F30352">
      <w:pPr>
        <w:widowControl w:val="0"/>
        <w:spacing w:after="0" w:line="360" w:lineRule="exact"/>
        <w:ind w:left="480" w:hangingChars="200" w:hanging="48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54D50268" w14:textId="0ACA25E1" w:rsidR="00F30352" w:rsidRPr="00F30352" w:rsidRDefault="00FF118C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Article 3</w:t>
      </w:r>
      <w:r w:rsidR="00333076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3C835EB9" w14:textId="0FE8A1AA" w:rsidR="00FF118C" w:rsidRDefault="00980188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333076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Department/Institute Faculty Evaluation Committee submits the promotion list and documents reviewed and approved by the committee</w:t>
      </w:r>
      <w:r w:rsidR="003E40B3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(including external review results)</w:t>
      </w:r>
      <w:r w:rsidR="00333076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to the College by </w:t>
      </w:r>
      <w:r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333076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deadline</w:t>
      </w:r>
      <w:r w:rsidR="003E40B3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according to </w:t>
      </w:r>
      <w:r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DC77DD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Criteria for Faculty Promotion Eligibility of the College and the review result</w:t>
      </w:r>
      <w:r w:rsidR="00E05854"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s</w:t>
      </w:r>
      <w:r w:rsidR="00DC77DD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from the committee</w:t>
      </w:r>
      <w:r w:rsidR="00333076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  <w:r w:rsidR="00DC77DD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266D9C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Faculty Evaluation Committee conducts the first </w:t>
      </w:r>
      <w:r w:rsidR="00481673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evaluation</w:t>
      </w:r>
      <w:r w:rsidR="00527EC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 The</w:t>
      </w:r>
      <w:r w:rsidR="00FC527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application of a</w:t>
      </w:r>
      <w:r w:rsidR="00527EC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faculty member who meets promotion requirements and obtains</w:t>
      </w:r>
      <w:r w:rsidR="00997517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at least</w:t>
      </w:r>
      <w:r w:rsidR="00527EC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4 points converted </w:t>
      </w:r>
      <w:r w:rsidR="00E13E7D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from the external review result</w:t>
      </w:r>
      <w:r w:rsidR="00E05854"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s</w:t>
      </w:r>
      <w:r w:rsidR="00E13E7D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at department/institute level </w:t>
      </w:r>
      <w:r w:rsidR="00527EC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according to </w:t>
      </w:r>
      <w:r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527EC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Rules of Faculty Promotion Evaluation</w:t>
      </w:r>
      <w:r w:rsidR="00EA3F83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 th</w:t>
      </w:r>
      <w:r w:rsidR="00EA3F8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 College</w:t>
      </w:r>
      <w:r w:rsidR="00FC527A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will be approved and submitte</w:t>
      </w:r>
      <w:r w:rsidR="005C69C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d to NSYSU for external publication review.</w:t>
      </w:r>
      <w:r w:rsidR="007A381B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1146F9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College Faculty Evaluation Committee put</w:t>
      </w:r>
      <w:r w:rsidR="009D749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</w:t>
      </w:r>
      <w:r w:rsidR="001146F9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any</w:t>
      </w:r>
      <w:r w:rsidR="007A381B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application with </w:t>
      </w:r>
      <w:r w:rsidR="00E0585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fewer</w:t>
      </w:r>
      <w:r w:rsidR="007A381B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than 4 points</w:t>
      </w:r>
      <w:r w:rsidR="001146F9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to the vote. </w:t>
      </w:r>
      <w:r w:rsidR="00CB670F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It requires a</w:t>
      </w:r>
      <w:r w:rsidR="00D52BF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two-thirds </w:t>
      </w:r>
      <w:r w:rsidR="00CB670F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vote </w:t>
      </w:r>
      <w:r w:rsidR="00D52BF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of the </w:t>
      </w:r>
      <w:r w:rsidR="00CB670F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members present</w:t>
      </w:r>
      <w:r w:rsidR="00D52BF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to pass the first </w:t>
      </w:r>
      <w:r w:rsidR="00CB670F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evaluation</w:t>
      </w:r>
      <w:r w:rsidR="00D52BF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process.</w:t>
      </w:r>
      <w:r w:rsidR="00F97B04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E0585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An e</w:t>
      </w:r>
      <w:r w:rsidR="00F97B04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xternal review will be conducted for approved applicants.</w:t>
      </w:r>
      <w:r w:rsidR="003C5DD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External review results will be sent back to </w:t>
      </w:r>
      <w:r w:rsidR="00924C2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3C5DD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College Faculty Evaluation Committee for</w:t>
      </w:r>
      <w:r w:rsidR="0051666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 second</w:t>
      </w:r>
      <w:r w:rsidR="003C5DD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review.</w:t>
      </w:r>
    </w:p>
    <w:p w14:paraId="6A8EC29F" w14:textId="77777777" w:rsidR="00F30352" w:rsidRPr="00F30352" w:rsidRDefault="00F30352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8D2255B" w14:textId="77777777" w:rsidR="00F30352" w:rsidRPr="00F30352" w:rsidRDefault="008827E1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lastRenderedPageBreak/>
        <w:t>Article 4</w:t>
      </w:r>
      <w:r w:rsidR="00CE63DF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7E176FF1" w14:textId="70EFF8D6" w:rsidR="008827E1" w:rsidRDefault="008D00D8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30352">
        <w:rPr>
          <w:rFonts w:ascii="Times New Roman" w:eastAsia="標楷體" w:hAnsi="Times New Roman" w:cs="Times New Roman" w:hint="cs"/>
          <w:iCs w:val="0"/>
          <w:color w:val="000000" w:themeColor="text1"/>
          <w:kern w:val="2"/>
          <w:sz w:val="24"/>
          <w:szCs w:val="24"/>
        </w:rPr>
        <w:t>E</w:t>
      </w:r>
      <w:r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valuation score structures of </w:t>
      </w:r>
      <w:r w:rsidR="00924C24" w:rsidRPr="00F3035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CE63DF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Faculty Evaluation Committee 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are </w:t>
      </w:r>
      <w:r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described below</w:t>
      </w:r>
      <w:r w:rsidR="00CE63DF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:</w:t>
      </w:r>
      <w:r w:rsidR="00F07402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F07402" w:rsidRPr="00F30352">
        <w:rPr>
          <w:rFonts w:ascii="Times New Roman" w:eastAsia="標楷體" w:hAnsi="Times New Roman" w:cs="Times New Roman" w:hint="cs"/>
          <w:iCs w:val="0"/>
          <w:color w:val="000000" w:themeColor="text1"/>
          <w:kern w:val="2"/>
          <w:sz w:val="24"/>
          <w:szCs w:val="24"/>
        </w:rPr>
        <w:t>F</w:t>
      </w:r>
      <w:r w:rsidR="00F07402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or </w:t>
      </w:r>
      <w:r w:rsidR="00B3438B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promotion based on </w:t>
      </w:r>
      <w:r w:rsidR="003B14D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</w:t>
      </w:r>
      <w:r w:rsidR="00F07402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pecialized </w:t>
      </w:r>
      <w:r w:rsidR="003B14D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</w:t>
      </w:r>
      <w:r w:rsidR="00F07402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ublication or </w:t>
      </w:r>
      <w:r w:rsidR="003B14D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</w:t>
      </w:r>
      <w:r w:rsidR="00F07402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echnical </w:t>
      </w:r>
      <w:r w:rsidR="003B14D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</w:t>
      </w:r>
      <w:r w:rsidR="00F07402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eport</w:t>
      </w:r>
      <w:r w:rsidR="00F0740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, </w:t>
      </w:r>
      <w:r w:rsidR="00B3438B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score = </w:t>
      </w:r>
      <w:r w:rsidR="00F0740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academic research (70%) + teaching performance (20%) + service (10</w:t>
      </w:r>
      <w:r w:rsidR="003B14DA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%</w:t>
      </w:r>
      <w:r w:rsidR="00F07402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)</w:t>
      </w:r>
      <w:r w:rsidR="003B14DA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; </w:t>
      </w:r>
      <w:r w:rsidR="0083208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and </w:t>
      </w:r>
      <w:r w:rsidR="003B14D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for </w:t>
      </w:r>
      <w:r w:rsidR="003941DF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promotion based on </w:t>
      </w:r>
      <w:r w:rsidR="003B14DA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teaching research publication</w:t>
      </w:r>
      <w:r w:rsidR="00F4291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, </w:t>
      </w:r>
      <w:r w:rsidR="005246C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score = </w:t>
      </w:r>
      <w:r w:rsidR="0042468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teaching</w:t>
      </w:r>
      <w:r w:rsidR="00F4291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research (</w:t>
      </w:r>
      <w:r w:rsidR="0042468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6</w:t>
      </w:r>
      <w:r w:rsidR="00F4291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0%) + teaching performance (</w:t>
      </w:r>
      <w:r w:rsidR="0092245B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3</w:t>
      </w:r>
      <w:r w:rsidR="00F42910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0%) + service (10%)</w:t>
      </w:r>
      <w:r w:rsidR="00E83BC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. </w:t>
      </w:r>
      <w:r w:rsidR="00924C2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E83BC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Faculty Evaluation Committee conducts a second review according to </w:t>
      </w:r>
      <w:r w:rsidR="00924C2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E83BC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Rules of Faculty Promotion Evaluation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924C2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of the College, and 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submits the approved applications to </w:t>
      </w:r>
      <w:r w:rsidR="00924C24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University Faculty Evaluation Committee for the final review.</w:t>
      </w:r>
      <w:r w:rsidR="00D32F96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The C</w:t>
      </w:r>
      <w:r w:rsidR="00D32F9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ollege Faculty Evaluation Committee shall notify the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rejected </w:t>
      </w:r>
      <w:r w:rsidR="00D32F9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applicants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o</w:t>
      </w:r>
      <w:r w:rsidR="00D32F9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 specific reasons and evaluation feedback.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If </w:t>
      </w:r>
      <w:r w:rsidR="005E447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an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2E158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applicant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has any objection</w:t>
      </w:r>
      <w:r w:rsidR="00A959A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to the result</w:t>
      </w:r>
      <w:r w:rsidR="007E0C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,</w:t>
      </w:r>
      <w:r w:rsidR="00A959A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0B7124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he or she can raise the objection</w:t>
      </w:r>
      <w:r w:rsidR="00A959A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0B7124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or file an application for </w:t>
      </w:r>
      <w:r w:rsidR="000B7124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re-evaluation</w:t>
      </w:r>
      <w:r w:rsidR="000B7124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A959A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according to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A959A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Regulations for Promotion Evaluation of Faculty and Researchers.</w:t>
      </w:r>
    </w:p>
    <w:p w14:paraId="412A2659" w14:textId="77777777" w:rsidR="00F30352" w:rsidRPr="00F30352" w:rsidRDefault="00F30352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A2DD77E" w14:textId="77777777" w:rsidR="00F30352" w:rsidRDefault="008827E1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Article 5</w:t>
      </w:r>
      <w:r w:rsidR="008D384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04F7C672" w14:textId="05CDFB49" w:rsidR="008827E1" w:rsidRDefault="00A601BD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If </w:t>
      </w:r>
      <w:r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a</w:t>
      </w:r>
      <w:r w:rsidR="0008540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promotion application</w:t>
      </w:r>
      <w:r w:rsidR="008D384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is </w:t>
      </w:r>
      <w:r w:rsidR="0008540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rejected by the College </w:t>
      </w:r>
      <w:r w:rsidR="008D384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or </w:t>
      </w:r>
      <w:r w:rsidR="0008540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NSYSU, the applicant</w:t>
      </w:r>
      <w:r w:rsidR="008D384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shall complete the defined procedure all over again</w:t>
      </w:r>
      <w:r w:rsidR="000839C9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for future promotion applications</w:t>
      </w:r>
      <w:r w:rsidR="008D384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</w:p>
    <w:p w14:paraId="79442AFF" w14:textId="77777777" w:rsidR="00F30352" w:rsidRPr="00F30352" w:rsidRDefault="00F30352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28574B88" w14:textId="77777777" w:rsidR="00F30352" w:rsidRDefault="000036D6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Article 6</w:t>
      </w:r>
      <w:r w:rsidR="00E447B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474CC22F" w14:textId="5BB0CA8C" w:rsidR="000036D6" w:rsidRDefault="00E447BC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 faculty member</w:t>
      </w:r>
      <w:r w:rsidR="004E0FAA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 the College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applying for promotion </w:t>
      </w:r>
      <w:r w:rsidR="00507BD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is allowed to</w:t>
      </w:r>
      <w:r w:rsidR="00F30FE8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submit</w:t>
      </w:r>
      <w:r w:rsidR="007812B8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DA7F7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specialized </w:t>
      </w:r>
      <w:r w:rsidR="007812B8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publications</w:t>
      </w:r>
      <w:r w:rsidR="00812E7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,</w:t>
      </w:r>
      <w:r w:rsidR="007812B8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technical reports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,</w:t>
      </w:r>
      <w:r w:rsidR="00812E7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812E7C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or</w:t>
      </w:r>
      <w:r w:rsidR="007812B8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812E7C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teaching research publication</w:t>
      </w:r>
      <w:r w:rsidR="00533155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</w:t>
      </w:r>
      <w:r w:rsidR="00812E7C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7812B8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completed after attaining the current rank.</w:t>
      </w:r>
      <w:r w:rsidR="00A2587D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507BD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An assistant professor applying for promotion to associate professor can submit up to six works</w:t>
      </w:r>
      <w:r w:rsidR="00A311B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for evaluation</w:t>
      </w:r>
      <w:r w:rsidR="00507BD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. </w:t>
      </w:r>
      <w:r w:rsidR="00F0600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An associate professor applying for promotion to professor can submit up to ten works</w:t>
      </w:r>
      <w:r w:rsidR="00A311B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for evaluation</w:t>
      </w:r>
      <w:r w:rsidR="00F06001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  <w:r w:rsidR="00A311B6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faculty member shall select one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out 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of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his or her 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works as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his or her r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epresentative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p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ublication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, while 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rest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will be </w:t>
      </w:r>
      <w:r w:rsidR="00CE29A3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listed as reference works.</w:t>
      </w:r>
      <w:r w:rsidR="007F69B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All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7F69B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works of a series of research can be combined as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r</w:t>
      </w:r>
      <w:r w:rsidR="00A601BD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epresentative 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p</w:t>
      </w:r>
      <w:r w:rsidR="007F69B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ublication</w:t>
      </w:r>
      <w:r w:rsidR="00A601BD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s</w:t>
      </w:r>
      <w:r w:rsidR="007F69B0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</w:p>
    <w:p w14:paraId="7704D9D5" w14:textId="77777777" w:rsidR="00F30352" w:rsidRPr="00F30352" w:rsidRDefault="00F30352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74B4A405" w14:textId="77777777" w:rsidR="00F30352" w:rsidRDefault="008412FB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Article 7</w:t>
      </w:r>
      <w:r w:rsidR="0022574F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2F410BFA" w14:textId="37F95EBF" w:rsidR="008412FB" w:rsidRDefault="0022574F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Matters not stated in the Regulations shall be handled according to statutory requirements and relevant rules of NSYSU.</w:t>
      </w:r>
    </w:p>
    <w:p w14:paraId="10886644" w14:textId="77777777" w:rsidR="00F30352" w:rsidRPr="00F30352" w:rsidRDefault="00F30352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5113DC91" w14:textId="77777777" w:rsidR="00F30352" w:rsidRDefault="008412FB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Article 8</w:t>
      </w:r>
      <w:r w:rsidR="00E93243" w:rsidRPr="00F30352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7642E8B2" w14:textId="51053D77" w:rsidR="008412FB" w:rsidRPr="00F30352" w:rsidRDefault="007C6572" w:rsidP="00F30352">
      <w:pPr>
        <w:widowControl w:val="0"/>
        <w:spacing w:after="0" w:line="360" w:lineRule="exact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Regulations </w:t>
      </w:r>
      <w:r w:rsidR="00864889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become effective after being 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approved at </w:t>
      </w:r>
      <w:r w:rsidR="00864889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Affairs Meeting and </w:t>
      </w:r>
      <w:r w:rsidR="00864889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by the 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University Faculty Evaluation Committee for </w:t>
      </w:r>
      <w:r w:rsidR="00864889" w:rsidRPr="008D2861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future reference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. Amendments to the </w:t>
      </w:r>
      <w:r w:rsidR="00857BFE"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Regulations</w:t>
      </w:r>
      <w:r w:rsidRPr="008D286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shall follow the same procedure.</w:t>
      </w:r>
    </w:p>
    <w:sectPr w:rsidR="008412FB" w:rsidRPr="00F30352" w:rsidSect="006042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C077" w14:textId="77777777" w:rsidR="000D5930" w:rsidRDefault="000D5930" w:rsidP="00FF72A8">
      <w:pPr>
        <w:spacing w:after="0" w:line="240" w:lineRule="auto"/>
      </w:pPr>
      <w:r>
        <w:separator/>
      </w:r>
    </w:p>
  </w:endnote>
  <w:endnote w:type="continuationSeparator" w:id="0">
    <w:p w14:paraId="3C499F96" w14:textId="77777777" w:rsidR="000D5930" w:rsidRDefault="000D5930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E6DC4" w14:textId="77777777" w:rsidR="000D5930" w:rsidRDefault="000D5930" w:rsidP="00FF72A8">
      <w:pPr>
        <w:spacing w:after="0" w:line="240" w:lineRule="auto"/>
      </w:pPr>
      <w:r>
        <w:separator/>
      </w:r>
    </w:p>
  </w:footnote>
  <w:footnote w:type="continuationSeparator" w:id="0">
    <w:p w14:paraId="0E7035C6" w14:textId="77777777" w:rsidR="000D5930" w:rsidRDefault="000D5930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37F"/>
    <w:multiLevelType w:val="hybridMultilevel"/>
    <w:tmpl w:val="76B203A4"/>
    <w:lvl w:ilvl="0" w:tplc="1CF6653E">
      <w:start w:val="1"/>
      <w:numFmt w:val="taiwaneseCountingThousand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7CA6718"/>
    <w:multiLevelType w:val="hybridMultilevel"/>
    <w:tmpl w:val="C4F220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B2EE8"/>
    <w:multiLevelType w:val="hybridMultilevel"/>
    <w:tmpl w:val="45681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2E343D"/>
    <w:multiLevelType w:val="hybridMultilevel"/>
    <w:tmpl w:val="9162BFF0"/>
    <w:lvl w:ilvl="0" w:tplc="04090015">
      <w:start w:val="1"/>
      <w:numFmt w:val="taiwaneseCountingThousand"/>
      <w:lvlText w:val="%1、"/>
      <w:lvlJc w:val="left"/>
      <w:pPr>
        <w:ind w:left="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" w15:restartNumberingAfterBreak="0">
    <w:nsid w:val="5A5241E6"/>
    <w:multiLevelType w:val="hybridMultilevel"/>
    <w:tmpl w:val="18B8BB6E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65D7B"/>
    <w:multiLevelType w:val="hybridMultilevel"/>
    <w:tmpl w:val="62969E7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64F0C"/>
    <w:multiLevelType w:val="hybridMultilevel"/>
    <w:tmpl w:val="EC12067C"/>
    <w:lvl w:ilvl="0" w:tplc="849CF4B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3"/>
    <w:rsid w:val="000020D9"/>
    <w:rsid w:val="0000298E"/>
    <w:rsid w:val="000036D6"/>
    <w:rsid w:val="0004455B"/>
    <w:rsid w:val="00063C50"/>
    <w:rsid w:val="000839C9"/>
    <w:rsid w:val="00085406"/>
    <w:rsid w:val="000B11A0"/>
    <w:rsid w:val="000B7124"/>
    <w:rsid w:val="000C7519"/>
    <w:rsid w:val="000D1422"/>
    <w:rsid w:val="000D5930"/>
    <w:rsid w:val="000F2D67"/>
    <w:rsid w:val="000F345A"/>
    <w:rsid w:val="000F7B56"/>
    <w:rsid w:val="001000F3"/>
    <w:rsid w:val="001140E4"/>
    <w:rsid w:val="001146F9"/>
    <w:rsid w:val="00134195"/>
    <w:rsid w:val="00144147"/>
    <w:rsid w:val="00156F7D"/>
    <w:rsid w:val="00163AA8"/>
    <w:rsid w:val="00167267"/>
    <w:rsid w:val="00167A7A"/>
    <w:rsid w:val="00172F29"/>
    <w:rsid w:val="001A015F"/>
    <w:rsid w:val="001A2565"/>
    <w:rsid w:val="001D2E9C"/>
    <w:rsid w:val="001E0155"/>
    <w:rsid w:val="0022574F"/>
    <w:rsid w:val="00232696"/>
    <w:rsid w:val="00233DAF"/>
    <w:rsid w:val="00266D9C"/>
    <w:rsid w:val="00290859"/>
    <w:rsid w:val="002A3C64"/>
    <w:rsid w:val="002E1580"/>
    <w:rsid w:val="002E4EA0"/>
    <w:rsid w:val="00316140"/>
    <w:rsid w:val="00333076"/>
    <w:rsid w:val="00334973"/>
    <w:rsid w:val="00384595"/>
    <w:rsid w:val="003941DF"/>
    <w:rsid w:val="00394B57"/>
    <w:rsid w:val="003A0BCE"/>
    <w:rsid w:val="003A4D41"/>
    <w:rsid w:val="003B14DA"/>
    <w:rsid w:val="003C5DD6"/>
    <w:rsid w:val="003D029F"/>
    <w:rsid w:val="003D5520"/>
    <w:rsid w:val="003E40B3"/>
    <w:rsid w:val="00400DB4"/>
    <w:rsid w:val="00424680"/>
    <w:rsid w:val="004305B4"/>
    <w:rsid w:val="00435944"/>
    <w:rsid w:val="00452ADA"/>
    <w:rsid w:val="00455491"/>
    <w:rsid w:val="0048127F"/>
    <w:rsid w:val="00481673"/>
    <w:rsid w:val="004A5083"/>
    <w:rsid w:val="004D5535"/>
    <w:rsid w:val="004E0FAA"/>
    <w:rsid w:val="005050E1"/>
    <w:rsid w:val="00507BD1"/>
    <w:rsid w:val="00510F69"/>
    <w:rsid w:val="00516662"/>
    <w:rsid w:val="005215ED"/>
    <w:rsid w:val="005246C0"/>
    <w:rsid w:val="00527ECA"/>
    <w:rsid w:val="00533155"/>
    <w:rsid w:val="005348B1"/>
    <w:rsid w:val="00551AB6"/>
    <w:rsid w:val="00567AAD"/>
    <w:rsid w:val="0058029D"/>
    <w:rsid w:val="00596AB5"/>
    <w:rsid w:val="005B466C"/>
    <w:rsid w:val="005C69C2"/>
    <w:rsid w:val="005D37D8"/>
    <w:rsid w:val="005E4471"/>
    <w:rsid w:val="005E4E1A"/>
    <w:rsid w:val="005F2194"/>
    <w:rsid w:val="005F2D57"/>
    <w:rsid w:val="005F44EC"/>
    <w:rsid w:val="006042E2"/>
    <w:rsid w:val="00630CA1"/>
    <w:rsid w:val="00651EB8"/>
    <w:rsid w:val="00661219"/>
    <w:rsid w:val="00694C30"/>
    <w:rsid w:val="006A564D"/>
    <w:rsid w:val="006B49C7"/>
    <w:rsid w:val="006E4F3D"/>
    <w:rsid w:val="006F0441"/>
    <w:rsid w:val="006F247B"/>
    <w:rsid w:val="006F73A2"/>
    <w:rsid w:val="00701604"/>
    <w:rsid w:val="00710E37"/>
    <w:rsid w:val="00721262"/>
    <w:rsid w:val="00754FB6"/>
    <w:rsid w:val="0075636A"/>
    <w:rsid w:val="00772D62"/>
    <w:rsid w:val="00774CB3"/>
    <w:rsid w:val="007812B8"/>
    <w:rsid w:val="00786E6B"/>
    <w:rsid w:val="007965ED"/>
    <w:rsid w:val="007A381B"/>
    <w:rsid w:val="007C6572"/>
    <w:rsid w:val="007C7290"/>
    <w:rsid w:val="007E0C70"/>
    <w:rsid w:val="007E5D35"/>
    <w:rsid w:val="007F69B0"/>
    <w:rsid w:val="00812E7C"/>
    <w:rsid w:val="00832086"/>
    <w:rsid w:val="008337CE"/>
    <w:rsid w:val="008412FB"/>
    <w:rsid w:val="00843272"/>
    <w:rsid w:val="008449ED"/>
    <w:rsid w:val="00853305"/>
    <w:rsid w:val="00857BFE"/>
    <w:rsid w:val="0086070C"/>
    <w:rsid w:val="00862C9B"/>
    <w:rsid w:val="00864889"/>
    <w:rsid w:val="008827E1"/>
    <w:rsid w:val="00892849"/>
    <w:rsid w:val="008A38A6"/>
    <w:rsid w:val="008A7D52"/>
    <w:rsid w:val="008D00D8"/>
    <w:rsid w:val="008D2861"/>
    <w:rsid w:val="008D3846"/>
    <w:rsid w:val="008F3275"/>
    <w:rsid w:val="008F5462"/>
    <w:rsid w:val="0092245B"/>
    <w:rsid w:val="00924C24"/>
    <w:rsid w:val="00925A47"/>
    <w:rsid w:val="009320D6"/>
    <w:rsid w:val="00936A37"/>
    <w:rsid w:val="00936DDC"/>
    <w:rsid w:val="00973471"/>
    <w:rsid w:val="00980188"/>
    <w:rsid w:val="00994659"/>
    <w:rsid w:val="00997517"/>
    <w:rsid w:val="00997CD9"/>
    <w:rsid w:val="009D7491"/>
    <w:rsid w:val="009F56CC"/>
    <w:rsid w:val="00A052E9"/>
    <w:rsid w:val="00A2587D"/>
    <w:rsid w:val="00A27524"/>
    <w:rsid w:val="00A30EE8"/>
    <w:rsid w:val="00A311B6"/>
    <w:rsid w:val="00A36555"/>
    <w:rsid w:val="00A44158"/>
    <w:rsid w:val="00A50EF8"/>
    <w:rsid w:val="00A601BD"/>
    <w:rsid w:val="00A77B18"/>
    <w:rsid w:val="00A8286E"/>
    <w:rsid w:val="00A85848"/>
    <w:rsid w:val="00A92430"/>
    <w:rsid w:val="00A959AC"/>
    <w:rsid w:val="00AD0521"/>
    <w:rsid w:val="00B05C25"/>
    <w:rsid w:val="00B3438B"/>
    <w:rsid w:val="00B75932"/>
    <w:rsid w:val="00BA0340"/>
    <w:rsid w:val="00C04B67"/>
    <w:rsid w:val="00C12C08"/>
    <w:rsid w:val="00C20DA2"/>
    <w:rsid w:val="00C63F4E"/>
    <w:rsid w:val="00C854CD"/>
    <w:rsid w:val="00C97FBF"/>
    <w:rsid w:val="00CB0A32"/>
    <w:rsid w:val="00CB670F"/>
    <w:rsid w:val="00CC0963"/>
    <w:rsid w:val="00CE29A3"/>
    <w:rsid w:val="00CE63DF"/>
    <w:rsid w:val="00CF10C4"/>
    <w:rsid w:val="00CF7974"/>
    <w:rsid w:val="00D042E8"/>
    <w:rsid w:val="00D20410"/>
    <w:rsid w:val="00D32F96"/>
    <w:rsid w:val="00D34214"/>
    <w:rsid w:val="00D5234A"/>
    <w:rsid w:val="00D52BF2"/>
    <w:rsid w:val="00D67327"/>
    <w:rsid w:val="00DA7F70"/>
    <w:rsid w:val="00DC66B2"/>
    <w:rsid w:val="00DC77DD"/>
    <w:rsid w:val="00DD4BAC"/>
    <w:rsid w:val="00E05854"/>
    <w:rsid w:val="00E13E7D"/>
    <w:rsid w:val="00E14196"/>
    <w:rsid w:val="00E247F3"/>
    <w:rsid w:val="00E30963"/>
    <w:rsid w:val="00E434CD"/>
    <w:rsid w:val="00E447BC"/>
    <w:rsid w:val="00E4490F"/>
    <w:rsid w:val="00E53D73"/>
    <w:rsid w:val="00E6197F"/>
    <w:rsid w:val="00E83BCC"/>
    <w:rsid w:val="00E912EE"/>
    <w:rsid w:val="00E93243"/>
    <w:rsid w:val="00EA2445"/>
    <w:rsid w:val="00EA308E"/>
    <w:rsid w:val="00EA3F83"/>
    <w:rsid w:val="00EA6C7B"/>
    <w:rsid w:val="00EB202F"/>
    <w:rsid w:val="00ED1F43"/>
    <w:rsid w:val="00EF33D8"/>
    <w:rsid w:val="00EF5C38"/>
    <w:rsid w:val="00EF7A2A"/>
    <w:rsid w:val="00F016AD"/>
    <w:rsid w:val="00F02A5E"/>
    <w:rsid w:val="00F06001"/>
    <w:rsid w:val="00F07402"/>
    <w:rsid w:val="00F13F65"/>
    <w:rsid w:val="00F2629F"/>
    <w:rsid w:val="00F30352"/>
    <w:rsid w:val="00F30FE8"/>
    <w:rsid w:val="00F42910"/>
    <w:rsid w:val="00F65552"/>
    <w:rsid w:val="00F924DC"/>
    <w:rsid w:val="00F9349E"/>
    <w:rsid w:val="00F97B04"/>
    <w:rsid w:val="00FC527A"/>
    <w:rsid w:val="00FF118C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34225"/>
  <w15:docId w15:val="{BB596F94-4896-4839-81FA-45F1DD9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Default">
    <w:name w:val="Default"/>
    <w:rsid w:val="004305B4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2018-02-22T08:05:00Z</cp:lastPrinted>
  <dcterms:created xsi:type="dcterms:W3CDTF">2021-01-04T14:29:00Z</dcterms:created>
  <dcterms:modified xsi:type="dcterms:W3CDTF">2021-03-09T03:01:00Z</dcterms:modified>
</cp:coreProperties>
</file>